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8"/>
        <w:gridCol w:w="7123"/>
      </w:tblGrid>
      <w:tr w:rsidR="005E6C0E" w14:paraId="1C8251DF" w14:textId="77777777">
        <w:trPr>
          <w:jc w:val="center"/>
        </w:trPr>
        <w:tc>
          <w:tcPr>
            <w:tcW w:w="2448" w:type="dxa"/>
          </w:tcPr>
          <w:p w14:paraId="1C108DAB" w14:textId="073919A0" w:rsidR="005E6C0E" w:rsidRDefault="00AE3E3D" w:rsidP="006C32EE">
            <w:bookmarkStart w:id="0" w:name="_GoBack"/>
            <w:bookmarkEnd w:id="0"/>
            <w:r w:rsidRPr="00FF5FFE">
              <w:rPr>
                <w:noProof/>
              </w:rPr>
              <w:drawing>
                <wp:inline distT="0" distB="0" distL="0" distR="0" wp14:anchorId="6EE65435" wp14:editId="0C64846E">
                  <wp:extent cx="1375410" cy="930275"/>
                  <wp:effectExtent l="0" t="0" r="0" b="0"/>
                  <wp:docPr id="1" name="Рисунок 1" descr="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vAlign w:val="center"/>
          </w:tcPr>
          <w:p w14:paraId="42178CD3" w14:textId="77777777" w:rsidR="005E6C0E" w:rsidRPr="0049295A" w:rsidRDefault="001B0BDC" w:rsidP="001B0BDC">
            <w:pPr>
              <w:jc w:val="center"/>
              <w:rPr>
                <w:rFonts w:ascii="Arial" w:hAnsi="Arial" w:cs="Arial"/>
                <w:color w:val="6899CE"/>
              </w:rPr>
            </w:pPr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Ассоциация саморегулируемая организация арбитражных управляющих «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color w:val="6899CE"/>
                  <w:sz w:val="32"/>
                  <w:szCs w:val="32"/>
                </w:rPr>
                <w:t>Эгида</w:t>
              </w:r>
            </w:smartTag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»</w:t>
            </w:r>
          </w:p>
        </w:tc>
      </w:tr>
    </w:tbl>
    <w:p w14:paraId="4E8B9BF9" w14:textId="40AA0606" w:rsidR="005E6C0E" w:rsidRPr="006925FD" w:rsidRDefault="00AE3E3D" w:rsidP="003F0C44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15395697" wp14:editId="6DCBDB54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829300" cy="0"/>
                <wp:effectExtent l="0" t="0" r="0" b="0"/>
                <wp:wrapNone/>
                <wp:docPr id="1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D59C4" id="Прямая соединительная линия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" strokecolor="#9eaeda"/>
            </w:pict>
          </mc:Fallback>
        </mc:AlternateContent>
      </w:r>
    </w:p>
    <w:p w14:paraId="5CEB6FA1" w14:textId="0FCEA245" w:rsidR="005E6C0E" w:rsidRPr="006925FD" w:rsidRDefault="00AE3E3D" w:rsidP="003F0C44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3BB9088" wp14:editId="2EF533BD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829300" cy="0"/>
                <wp:effectExtent l="0" t="0" r="0" b="0"/>
                <wp:wrapNone/>
                <wp:docPr id="1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26B75B"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" strokecolor="#9eaed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5DA49BA7" wp14:editId="44EE17CC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829300" cy="0"/>
                <wp:effectExtent l="0" t="0" r="0" b="0"/>
                <wp:wrapNone/>
                <wp:docPr id="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53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370AF" id="Прямая соединительная линия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" strokecolor="#3a5398" strokeweight="1.5pt"/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5"/>
        <w:gridCol w:w="5245"/>
      </w:tblGrid>
      <w:tr w:rsidR="005E6C0E" w:rsidRPr="00976257" w14:paraId="128F5996" w14:textId="77777777" w:rsidTr="003768D7">
        <w:tc>
          <w:tcPr>
            <w:tcW w:w="4325" w:type="dxa"/>
          </w:tcPr>
          <w:p w14:paraId="4F265AF7" w14:textId="77777777" w:rsidR="005E6C0E" w:rsidRPr="0049295A" w:rsidRDefault="005E6C0E" w:rsidP="00224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14:paraId="0D7C89A7" w14:textId="77777777" w:rsidR="005E6C0E" w:rsidRPr="00B75D59" w:rsidRDefault="002244AF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  <w:r w:rsidR="00541372" w:rsidRPr="00946C1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г.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6C0E" w:rsidRPr="00B75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Тверь,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б-р Радищева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1B0B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д.</w:t>
            </w:r>
            <w:r w:rsidR="00EA5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1B0B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оф. </w:t>
            </w:r>
            <w:r w:rsidR="00946C1B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14:paraId="7DB98FED" w14:textId="77777777" w:rsidR="005E6C0E" w:rsidRPr="00B75D59" w:rsidRDefault="005E6C0E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D59">
              <w:rPr>
                <w:rFonts w:ascii="Arial" w:hAnsi="Arial" w:cs="Arial"/>
                <w:b/>
                <w:bCs/>
                <w:sz w:val="18"/>
                <w:szCs w:val="18"/>
              </w:rPr>
              <w:t>Телефон: +7(916)999-91-01</w:t>
            </w:r>
          </w:p>
          <w:p w14:paraId="52D36325" w14:textId="77777777" w:rsidR="005E6C0E" w:rsidRPr="00AA1738" w:rsidRDefault="005E6C0E" w:rsidP="006C32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D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00AA173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75D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AA1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hyperlink r:id="rId9" w:history="1"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egida</w:t>
              </w:r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-</w:t>
              </w:r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sro</w:t>
              </w:r>
              <w:r w:rsidRPr="00AA1738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B75D59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14:paraId="206C8C7C" w14:textId="77777777" w:rsidR="005E6C0E" w:rsidRDefault="005E6C0E" w:rsidP="003F0C44">
      <w:pPr>
        <w:rPr>
          <w:sz w:val="22"/>
          <w:szCs w:val="22"/>
        </w:rPr>
      </w:pPr>
    </w:p>
    <w:p w14:paraId="7F564556" w14:textId="77777777" w:rsidR="002244AF" w:rsidRPr="00384B38" w:rsidRDefault="002244AF" w:rsidP="002244AF">
      <w:pPr>
        <w:keepNext/>
        <w:tabs>
          <w:tab w:val="left" w:pos="1276"/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  <w:b/>
          <w:i/>
          <w:u w:val="single"/>
        </w:rPr>
      </w:pPr>
      <w:r w:rsidRPr="00384B38">
        <w:rPr>
          <w:rFonts w:eastAsia="Calibri"/>
          <w:b/>
          <w:i/>
          <w:u w:val="single"/>
        </w:rPr>
        <w:t xml:space="preserve">Материалы Общего собрания членов </w:t>
      </w:r>
    </w:p>
    <w:p w14:paraId="2BAF01B5" w14:textId="0E637C2B" w:rsidR="002244AF" w:rsidRPr="00384B38" w:rsidRDefault="002244AF" w:rsidP="002244AF">
      <w:pPr>
        <w:keepNext/>
        <w:tabs>
          <w:tab w:val="left" w:pos="1276"/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  <w:b/>
          <w:i/>
          <w:u w:val="single"/>
        </w:rPr>
      </w:pPr>
      <w:r w:rsidRPr="00384B38">
        <w:rPr>
          <w:rFonts w:eastAsia="Calibri"/>
          <w:b/>
          <w:i/>
          <w:u w:val="single"/>
        </w:rPr>
        <w:t xml:space="preserve">Ассоциации </w:t>
      </w:r>
      <w:r w:rsidR="00B914DF" w:rsidRPr="00384B38">
        <w:rPr>
          <w:rFonts w:eastAsia="Calibri"/>
          <w:b/>
          <w:i/>
          <w:u w:val="single"/>
        </w:rPr>
        <w:t>СРО «Эгида»</w:t>
      </w:r>
      <w:r w:rsidRPr="00384B38">
        <w:rPr>
          <w:rFonts w:eastAsia="Calibri"/>
          <w:b/>
          <w:i/>
          <w:u w:val="single"/>
        </w:rPr>
        <w:t xml:space="preserve"> </w:t>
      </w:r>
      <w:r w:rsidR="00C21A33">
        <w:rPr>
          <w:rFonts w:eastAsia="Calibri"/>
          <w:b/>
          <w:i/>
          <w:u w:val="single"/>
        </w:rPr>
        <w:t xml:space="preserve">16 марта </w:t>
      </w:r>
      <w:r w:rsidR="00EA5930" w:rsidRPr="00384B38">
        <w:rPr>
          <w:rFonts w:eastAsia="Calibri"/>
          <w:b/>
          <w:i/>
          <w:u w:val="single"/>
        </w:rPr>
        <w:t>20</w:t>
      </w:r>
      <w:r w:rsidR="00946C1B" w:rsidRPr="00384B38">
        <w:rPr>
          <w:rFonts w:eastAsia="Calibri"/>
          <w:b/>
          <w:i/>
          <w:u w:val="single"/>
        </w:rPr>
        <w:t>2</w:t>
      </w:r>
      <w:r w:rsidR="00AE3E3D">
        <w:rPr>
          <w:rFonts w:eastAsia="Calibri"/>
          <w:b/>
          <w:i/>
          <w:u w:val="single"/>
        </w:rPr>
        <w:t>1</w:t>
      </w:r>
      <w:r w:rsidR="00EA5930" w:rsidRPr="00384B38">
        <w:rPr>
          <w:rFonts w:eastAsia="Calibri"/>
          <w:b/>
          <w:i/>
          <w:u w:val="single"/>
        </w:rPr>
        <w:t xml:space="preserve"> года</w:t>
      </w:r>
      <w:r w:rsidRPr="00384B38">
        <w:rPr>
          <w:rFonts w:eastAsia="Calibri"/>
          <w:b/>
          <w:i/>
          <w:u w:val="single"/>
        </w:rPr>
        <w:t xml:space="preserve">.  </w:t>
      </w:r>
    </w:p>
    <w:p w14:paraId="73E15431" w14:textId="77777777" w:rsidR="002244AF" w:rsidRPr="00384B38" w:rsidRDefault="002244AF" w:rsidP="002244AF">
      <w:pPr>
        <w:keepNext/>
        <w:tabs>
          <w:tab w:val="left" w:pos="2828"/>
        </w:tabs>
        <w:autoSpaceDE w:val="0"/>
        <w:autoSpaceDN w:val="0"/>
        <w:ind w:firstLine="567"/>
        <w:jc w:val="right"/>
        <w:outlineLvl w:val="1"/>
        <w:rPr>
          <w:rFonts w:eastAsia="Calibri"/>
        </w:rPr>
      </w:pPr>
      <w:r w:rsidRPr="00384B38">
        <w:rPr>
          <w:rFonts w:eastAsia="Calibri"/>
          <w:b/>
          <w:i/>
          <w:u w:val="single"/>
        </w:rPr>
        <w:t>Вопрос №</w:t>
      </w:r>
      <w:r w:rsidR="00B06BE8" w:rsidRPr="00384B38">
        <w:rPr>
          <w:rFonts w:eastAsia="Calibri"/>
          <w:b/>
          <w:i/>
          <w:u w:val="single"/>
        </w:rPr>
        <w:t xml:space="preserve"> </w:t>
      </w:r>
      <w:r w:rsidR="0019779D" w:rsidRPr="00384B38">
        <w:rPr>
          <w:rFonts w:eastAsia="Calibri"/>
          <w:b/>
          <w:i/>
          <w:u w:val="single"/>
        </w:rPr>
        <w:t>3</w:t>
      </w:r>
      <w:r w:rsidRPr="00384B38">
        <w:rPr>
          <w:rFonts w:eastAsia="Calibri"/>
        </w:rPr>
        <w:t xml:space="preserve"> </w:t>
      </w:r>
    </w:p>
    <w:p w14:paraId="2667DB08" w14:textId="77777777" w:rsidR="002244AF" w:rsidRPr="00384B38" w:rsidRDefault="002244AF" w:rsidP="002244AF">
      <w:pPr>
        <w:ind w:firstLine="543"/>
        <w:jc w:val="right"/>
        <w:rPr>
          <w:color w:val="000000"/>
        </w:rPr>
      </w:pPr>
    </w:p>
    <w:p w14:paraId="794A85DD" w14:textId="4D6E7FE8" w:rsidR="0019779D" w:rsidRPr="00384B38" w:rsidRDefault="0019779D" w:rsidP="00197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>Отчет ревизионной комиссии по результатам проверки                                                            финансово-хозяйственной деятельности Ассоциации саморегулируемой организации арбитражных управляющих «Эгида» за период с 01.01.20</w:t>
      </w:r>
      <w:r w:rsidR="005C7738" w:rsidRPr="005C7738">
        <w:rPr>
          <w:rFonts w:ascii="Times New Roman" w:hAnsi="Times New Roman"/>
          <w:b/>
          <w:sz w:val="24"/>
          <w:szCs w:val="24"/>
        </w:rPr>
        <w:t>20</w:t>
      </w:r>
      <w:r w:rsidRPr="00384B38">
        <w:rPr>
          <w:rFonts w:ascii="Times New Roman" w:hAnsi="Times New Roman"/>
          <w:b/>
          <w:sz w:val="24"/>
          <w:szCs w:val="24"/>
        </w:rPr>
        <w:t xml:space="preserve"> г. по 31.12.20</w:t>
      </w:r>
      <w:r w:rsidR="005C7738" w:rsidRPr="005C7738">
        <w:rPr>
          <w:rFonts w:ascii="Times New Roman" w:hAnsi="Times New Roman"/>
          <w:b/>
          <w:sz w:val="24"/>
          <w:szCs w:val="24"/>
        </w:rPr>
        <w:t>20</w:t>
      </w:r>
      <w:r w:rsidRPr="00384B38">
        <w:rPr>
          <w:rFonts w:ascii="Times New Roman" w:hAnsi="Times New Roman"/>
          <w:b/>
          <w:sz w:val="24"/>
          <w:szCs w:val="24"/>
        </w:rPr>
        <w:t xml:space="preserve"> г.</w:t>
      </w:r>
    </w:p>
    <w:p w14:paraId="3AFE65D3" w14:textId="77777777" w:rsidR="0019779D" w:rsidRPr="00384B38" w:rsidRDefault="0019779D" w:rsidP="00197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4C9510EA" w14:textId="4DD9F367" w:rsidR="0019779D" w:rsidRPr="00384B38" w:rsidRDefault="0019779D" w:rsidP="0019779D">
      <w:pPr>
        <w:pStyle w:val="1"/>
        <w:rPr>
          <w:rFonts w:ascii="Times New Roman" w:hAnsi="Times New Roman"/>
          <w:b/>
          <w:sz w:val="24"/>
          <w:szCs w:val="24"/>
        </w:rPr>
      </w:pPr>
      <w:r w:rsidRPr="008831E8">
        <w:rPr>
          <w:rFonts w:ascii="Times New Roman" w:hAnsi="Times New Roman"/>
          <w:b/>
          <w:sz w:val="24"/>
          <w:szCs w:val="24"/>
        </w:rPr>
        <w:t>«</w:t>
      </w:r>
      <w:r w:rsidR="005C7738" w:rsidRPr="00CC1E20">
        <w:rPr>
          <w:rFonts w:ascii="Times New Roman" w:hAnsi="Times New Roman"/>
          <w:b/>
          <w:sz w:val="24"/>
          <w:szCs w:val="24"/>
        </w:rPr>
        <w:t>2</w:t>
      </w:r>
      <w:r w:rsidR="003B5735" w:rsidRPr="008831E8">
        <w:rPr>
          <w:rFonts w:ascii="Times New Roman" w:hAnsi="Times New Roman"/>
          <w:b/>
          <w:sz w:val="24"/>
          <w:szCs w:val="24"/>
        </w:rPr>
        <w:t>0</w:t>
      </w:r>
      <w:r w:rsidRPr="008831E8">
        <w:rPr>
          <w:rFonts w:ascii="Times New Roman" w:hAnsi="Times New Roman"/>
          <w:b/>
          <w:sz w:val="24"/>
          <w:szCs w:val="24"/>
        </w:rPr>
        <w:t>»</w:t>
      </w:r>
      <w:r w:rsidR="003B5735" w:rsidRPr="008831E8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8831E8">
        <w:rPr>
          <w:rFonts w:ascii="Times New Roman" w:hAnsi="Times New Roman"/>
          <w:b/>
          <w:sz w:val="24"/>
          <w:szCs w:val="24"/>
        </w:rPr>
        <w:t xml:space="preserve"> 20</w:t>
      </w:r>
      <w:r w:rsidR="003B5735" w:rsidRPr="008831E8">
        <w:rPr>
          <w:rFonts w:ascii="Times New Roman" w:hAnsi="Times New Roman"/>
          <w:b/>
          <w:sz w:val="24"/>
          <w:szCs w:val="24"/>
        </w:rPr>
        <w:t>2</w:t>
      </w:r>
      <w:r w:rsidR="00A644BD">
        <w:rPr>
          <w:rFonts w:ascii="Times New Roman" w:hAnsi="Times New Roman"/>
          <w:b/>
          <w:sz w:val="24"/>
          <w:szCs w:val="24"/>
        </w:rPr>
        <w:t>1</w:t>
      </w:r>
      <w:r w:rsidRPr="008831E8">
        <w:rPr>
          <w:rFonts w:ascii="Times New Roman" w:hAnsi="Times New Roman"/>
          <w:b/>
          <w:sz w:val="24"/>
          <w:szCs w:val="24"/>
        </w:rPr>
        <w:t xml:space="preserve"> г. </w:t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</w:r>
      <w:r w:rsidRPr="008831E8">
        <w:rPr>
          <w:rFonts w:ascii="Times New Roman" w:hAnsi="Times New Roman"/>
          <w:b/>
          <w:sz w:val="24"/>
          <w:szCs w:val="24"/>
        </w:rPr>
        <w:tab/>
        <w:t>г. Тверь</w:t>
      </w:r>
    </w:p>
    <w:p w14:paraId="0DB6C2DE" w14:textId="77777777" w:rsidR="0019779D" w:rsidRPr="00384B38" w:rsidRDefault="0019779D" w:rsidP="0019779D">
      <w:pPr>
        <w:pStyle w:val="1"/>
        <w:rPr>
          <w:rFonts w:ascii="Times New Roman" w:hAnsi="Times New Roman"/>
          <w:sz w:val="24"/>
          <w:szCs w:val="24"/>
        </w:rPr>
      </w:pPr>
    </w:p>
    <w:p w14:paraId="375E7AAB" w14:textId="77777777" w:rsidR="00791D6A" w:rsidRDefault="0019779D" w:rsidP="00791D6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Ревизионная комиссия в составе</w:t>
      </w:r>
      <w:r w:rsidR="00791D6A">
        <w:rPr>
          <w:rFonts w:ascii="Times New Roman" w:hAnsi="Times New Roman"/>
          <w:sz w:val="24"/>
          <w:szCs w:val="24"/>
        </w:rPr>
        <w:t>:</w:t>
      </w:r>
    </w:p>
    <w:p w14:paraId="660EABC4" w14:textId="02C27B0F" w:rsidR="00A644BD" w:rsidRDefault="00C95CFC" w:rsidP="00C95CFC">
      <w:pPr>
        <w:tabs>
          <w:tab w:val="left" w:pos="540"/>
          <w:tab w:val="left" w:pos="993"/>
        </w:tabs>
        <w:jc w:val="both"/>
        <w:rPr>
          <w:bCs/>
          <w:iCs/>
        </w:rPr>
      </w:pPr>
      <w:r>
        <w:rPr>
          <w:bCs/>
          <w:iCs/>
          <w:color w:val="000000"/>
        </w:rPr>
        <w:t xml:space="preserve">Председатель Ревизионной комиссии - </w:t>
      </w:r>
      <w:r w:rsidR="00A644BD" w:rsidRPr="00A644BD">
        <w:rPr>
          <w:bCs/>
          <w:iCs/>
          <w:color w:val="000000"/>
        </w:rPr>
        <w:t>Рухлевич Екатерина Михайловна</w:t>
      </w:r>
      <w:r w:rsidR="00A644BD" w:rsidRPr="00A644BD">
        <w:rPr>
          <w:bCs/>
          <w:iCs/>
        </w:rPr>
        <w:t xml:space="preserve"> </w:t>
      </w:r>
    </w:p>
    <w:p w14:paraId="79F795B5" w14:textId="4BB5D490" w:rsidR="00C95CFC" w:rsidRDefault="00C95CFC" w:rsidP="00C95CFC">
      <w:pPr>
        <w:tabs>
          <w:tab w:val="left" w:pos="540"/>
          <w:tab w:val="left" w:pos="993"/>
        </w:tabs>
        <w:jc w:val="both"/>
        <w:rPr>
          <w:bCs/>
          <w:iCs/>
        </w:rPr>
      </w:pPr>
      <w:r>
        <w:rPr>
          <w:bCs/>
          <w:iCs/>
        </w:rPr>
        <w:t>Члены Ревизионной комиссии:</w:t>
      </w:r>
    </w:p>
    <w:p w14:paraId="6FEE875D" w14:textId="2E78A996" w:rsidR="00A644BD" w:rsidRPr="00A644BD" w:rsidRDefault="00A644BD" w:rsidP="0085146F">
      <w:pPr>
        <w:numPr>
          <w:ilvl w:val="0"/>
          <w:numId w:val="9"/>
        </w:numPr>
        <w:tabs>
          <w:tab w:val="left" w:pos="540"/>
          <w:tab w:val="left" w:pos="993"/>
        </w:tabs>
        <w:jc w:val="both"/>
        <w:rPr>
          <w:bCs/>
          <w:iCs/>
        </w:rPr>
      </w:pPr>
      <w:r w:rsidRPr="00A644BD">
        <w:rPr>
          <w:bCs/>
          <w:iCs/>
        </w:rPr>
        <w:t>Скородумова Людмила Вячеславовна</w:t>
      </w:r>
    </w:p>
    <w:p w14:paraId="2CCC0002" w14:textId="01CD5432" w:rsidR="00A644BD" w:rsidRDefault="00A644BD" w:rsidP="00A644BD">
      <w:pPr>
        <w:numPr>
          <w:ilvl w:val="0"/>
          <w:numId w:val="9"/>
        </w:numPr>
        <w:tabs>
          <w:tab w:val="left" w:pos="540"/>
          <w:tab w:val="left" w:pos="993"/>
        </w:tabs>
        <w:jc w:val="both"/>
      </w:pPr>
      <w:r>
        <w:rPr>
          <w:bCs/>
          <w:iCs/>
        </w:rPr>
        <w:t>Золина Татьяна Николаевна</w:t>
      </w:r>
    </w:p>
    <w:p w14:paraId="1BFA42E4" w14:textId="4DA50968" w:rsidR="0019779D" w:rsidRPr="00384B38" w:rsidRDefault="0019779D" w:rsidP="00791D6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 руководствуясь действующим законодательством РФ, Уставом Ассоциации СРО «Эгида» (далее – Ассоциация), а также Положением «О Ревизионной комиссии Ассоциации СРО «Эгида», провел</w:t>
      </w:r>
      <w:r w:rsidR="00B06BE8" w:rsidRPr="00384B38">
        <w:rPr>
          <w:rFonts w:ascii="Times New Roman" w:hAnsi="Times New Roman"/>
          <w:sz w:val="24"/>
          <w:szCs w:val="24"/>
        </w:rPr>
        <w:t>а</w:t>
      </w:r>
      <w:r w:rsidRPr="00384B38">
        <w:rPr>
          <w:rFonts w:ascii="Times New Roman" w:hAnsi="Times New Roman"/>
          <w:sz w:val="24"/>
          <w:szCs w:val="24"/>
        </w:rPr>
        <w:t xml:space="preserve"> проверку финансово-хозяйственной деятельности Ассоциации за период с 01.01.20</w:t>
      </w:r>
      <w:r w:rsidR="00A644BD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по 31.12.20</w:t>
      </w:r>
      <w:r w:rsidR="00A644BD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6AE4E7F6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Проверка проводилась по следующим направлениям:</w:t>
      </w:r>
    </w:p>
    <w:p w14:paraId="6AA3BEFA" w14:textId="77777777" w:rsidR="0019779D" w:rsidRPr="00384B38" w:rsidRDefault="0019779D" w:rsidP="005B6849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Соблюдение требований Устава Ассоциации.</w:t>
      </w:r>
    </w:p>
    <w:p w14:paraId="26E26B57" w14:textId="18146C2F" w:rsidR="0019779D" w:rsidRPr="00384B38" w:rsidRDefault="0019779D" w:rsidP="005B6849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Анализ финансово-хозяйственной деятельности Ассоциации, исполнение сметы доходов и расходов Ассоциации в 20</w:t>
      </w:r>
      <w:r w:rsidR="00A644BD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Проверка годовой бухгалтерской отчетности Ассоциации, проверка правильности ведения бухгалтерского учета.</w:t>
      </w:r>
    </w:p>
    <w:p w14:paraId="573CBF5F" w14:textId="77777777" w:rsidR="0019779D" w:rsidRPr="00384B38" w:rsidRDefault="0019779D" w:rsidP="005B6849">
      <w:pPr>
        <w:pStyle w:val="1"/>
        <w:ind w:left="1506"/>
        <w:jc w:val="both"/>
        <w:rPr>
          <w:rFonts w:ascii="Times New Roman" w:hAnsi="Times New Roman"/>
          <w:sz w:val="24"/>
          <w:szCs w:val="24"/>
        </w:rPr>
      </w:pPr>
    </w:p>
    <w:p w14:paraId="50868663" w14:textId="77777777" w:rsidR="0019779D" w:rsidRPr="00384B38" w:rsidRDefault="0019779D" w:rsidP="005B6849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>Ответственность Ревизионной комиссии.</w:t>
      </w:r>
    </w:p>
    <w:p w14:paraId="53DE6CDD" w14:textId="77777777" w:rsidR="0019779D" w:rsidRPr="00384B38" w:rsidRDefault="0019779D" w:rsidP="005B6849">
      <w:pPr>
        <w:pStyle w:val="1"/>
        <w:ind w:left="1506"/>
        <w:jc w:val="center"/>
        <w:rPr>
          <w:rFonts w:ascii="Times New Roman" w:hAnsi="Times New Roman"/>
          <w:b/>
          <w:sz w:val="24"/>
          <w:szCs w:val="24"/>
        </w:rPr>
      </w:pPr>
    </w:p>
    <w:p w14:paraId="17033F84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Ревизионная комиссия несет ответственность за выполнение возложенных на нее Уставом Ассоциации и Положением «О Ревизионной комиссии Ассоциации СРО «</w:t>
      </w:r>
      <w:smartTag w:uri="urn:schemas-microsoft-com:office:smarttags" w:element="PersonName">
        <w:r w:rsidRPr="00384B38">
          <w:rPr>
            <w:rFonts w:ascii="Times New Roman" w:hAnsi="Times New Roman"/>
            <w:sz w:val="24"/>
            <w:szCs w:val="24"/>
          </w:rPr>
          <w:t>Эгида</w:t>
        </w:r>
      </w:smartTag>
      <w:r w:rsidRPr="00384B38">
        <w:rPr>
          <w:rFonts w:ascii="Times New Roman" w:hAnsi="Times New Roman"/>
          <w:sz w:val="24"/>
          <w:szCs w:val="24"/>
        </w:rPr>
        <w:t>» задач и обязанностей, использование предоставленных ей прав в соответствии с действующим законодательством.</w:t>
      </w:r>
    </w:p>
    <w:p w14:paraId="72A86DA3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Ревизионная комиссия при осуществлении своих прав и исполнении обязанностей должна действовать в интересах Ассоциации в целом, осуществлять свои права и исполнять обязанности добросовестно и разумно.</w:t>
      </w:r>
    </w:p>
    <w:p w14:paraId="4282F961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Ревизионная комиссия несет ответственность перед членами Ассоциации за убытки, причиненные ее виновными действиями (бездействием).</w:t>
      </w:r>
    </w:p>
    <w:p w14:paraId="35A5DF1F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На членов Ревизионной комиссии Ассоциации распространяются принимаемые в соответствующем порядке стандарты и правила профессиональной деятельности Ассоциации.</w:t>
      </w:r>
    </w:p>
    <w:p w14:paraId="376D7CC8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E58DA4C" w14:textId="77777777" w:rsidR="0019779D" w:rsidRPr="00384B38" w:rsidRDefault="0019779D" w:rsidP="005B684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 xml:space="preserve"> 1. Соблюдение требований Устава Ассоциации.</w:t>
      </w:r>
    </w:p>
    <w:p w14:paraId="31BB870D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238D7DE" w14:textId="77777777" w:rsidR="0019779D" w:rsidRPr="00CC1E20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C1E20">
        <w:rPr>
          <w:rFonts w:ascii="Times New Roman" w:hAnsi="Times New Roman"/>
          <w:sz w:val="24"/>
          <w:szCs w:val="24"/>
        </w:rPr>
        <w:t>Наименование: Ассоциация саморегулируемая организация арбитражных управляющих «</w:t>
      </w:r>
      <w:smartTag w:uri="urn:schemas-microsoft-com:office:smarttags" w:element="PersonName">
        <w:r w:rsidRPr="00CC1E20">
          <w:rPr>
            <w:rFonts w:ascii="Times New Roman" w:hAnsi="Times New Roman"/>
            <w:sz w:val="24"/>
            <w:szCs w:val="24"/>
          </w:rPr>
          <w:t>Эгида</w:t>
        </w:r>
      </w:smartTag>
      <w:r w:rsidRPr="00CC1E20">
        <w:rPr>
          <w:rFonts w:ascii="Times New Roman" w:hAnsi="Times New Roman"/>
          <w:sz w:val="24"/>
          <w:szCs w:val="24"/>
        </w:rPr>
        <w:t>» (Ассоциация СРО «</w:t>
      </w:r>
      <w:smartTag w:uri="urn:schemas-microsoft-com:office:smarttags" w:element="PersonName">
        <w:r w:rsidRPr="00CC1E20">
          <w:rPr>
            <w:rFonts w:ascii="Times New Roman" w:hAnsi="Times New Roman"/>
            <w:sz w:val="24"/>
            <w:szCs w:val="24"/>
          </w:rPr>
          <w:t>Эгида</w:t>
        </w:r>
      </w:smartTag>
      <w:r w:rsidRPr="00CC1E20">
        <w:rPr>
          <w:rFonts w:ascii="Times New Roman" w:hAnsi="Times New Roman"/>
          <w:sz w:val="24"/>
          <w:szCs w:val="24"/>
        </w:rPr>
        <w:t>»).</w:t>
      </w:r>
    </w:p>
    <w:p w14:paraId="59BE0077" w14:textId="77777777" w:rsidR="0019779D" w:rsidRPr="00CC1E20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C1E20">
        <w:rPr>
          <w:rFonts w:ascii="Times New Roman" w:hAnsi="Times New Roman"/>
          <w:sz w:val="24"/>
          <w:szCs w:val="24"/>
        </w:rPr>
        <w:lastRenderedPageBreak/>
        <w:t>Местонахождение: г. Тверь.</w:t>
      </w:r>
    </w:p>
    <w:p w14:paraId="6924C480" w14:textId="77777777" w:rsidR="0019779D" w:rsidRPr="00CC1E20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C1E20">
        <w:rPr>
          <w:rFonts w:ascii="Times New Roman" w:hAnsi="Times New Roman"/>
          <w:sz w:val="24"/>
          <w:szCs w:val="24"/>
        </w:rPr>
        <w:t>Высший орган управления: Общее собрание членов Ассоциации.</w:t>
      </w:r>
    </w:p>
    <w:p w14:paraId="4293493A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C1E20">
        <w:rPr>
          <w:rFonts w:ascii="Times New Roman" w:hAnsi="Times New Roman"/>
          <w:sz w:val="24"/>
          <w:szCs w:val="24"/>
        </w:rPr>
        <w:t>Постоянно действующий коллегиальный</w:t>
      </w:r>
      <w:r w:rsidRPr="00384B38">
        <w:rPr>
          <w:rFonts w:ascii="Times New Roman" w:hAnsi="Times New Roman"/>
          <w:sz w:val="24"/>
          <w:szCs w:val="24"/>
        </w:rPr>
        <w:t xml:space="preserve"> орган управления: Совет Ассоциации.</w:t>
      </w:r>
    </w:p>
    <w:p w14:paraId="0A0BF505" w14:textId="77777777" w:rsidR="00CC1E20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Исполнительный орган: Правление Ассоциации.</w:t>
      </w:r>
    </w:p>
    <w:p w14:paraId="276D1109" w14:textId="07C37DE3" w:rsidR="0019779D" w:rsidRPr="00384B38" w:rsidRDefault="005B6849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проверяемый период л</w:t>
      </w:r>
      <w:r w:rsidR="0019779D" w:rsidRPr="00384B38">
        <w:rPr>
          <w:rFonts w:ascii="Times New Roman" w:hAnsi="Times New Roman"/>
          <w:sz w:val="24"/>
          <w:szCs w:val="24"/>
        </w:rPr>
        <w:t>ицо, действующее без доверенности от имени Ассоциации: Пред</w:t>
      </w:r>
      <w:r>
        <w:rPr>
          <w:rFonts w:ascii="Times New Roman" w:hAnsi="Times New Roman"/>
          <w:sz w:val="24"/>
          <w:szCs w:val="24"/>
        </w:rPr>
        <w:t>седатель Правления Ассоциации</w:t>
      </w:r>
      <w:r w:rsidR="00CE23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2309">
        <w:rPr>
          <w:rFonts w:ascii="Times New Roman" w:hAnsi="Times New Roman"/>
          <w:sz w:val="24"/>
          <w:szCs w:val="24"/>
        </w:rPr>
        <w:t>С</w:t>
      </w:r>
      <w:r w:rsidR="00CE2309" w:rsidRPr="00384B38">
        <w:rPr>
          <w:rFonts w:ascii="Times New Roman" w:hAnsi="Times New Roman"/>
          <w:sz w:val="24"/>
          <w:szCs w:val="24"/>
        </w:rPr>
        <w:t xml:space="preserve"> </w:t>
      </w:r>
      <w:r w:rsidR="0019779D" w:rsidRPr="00384B38">
        <w:rPr>
          <w:rFonts w:ascii="Times New Roman" w:hAnsi="Times New Roman"/>
          <w:sz w:val="24"/>
          <w:szCs w:val="24"/>
        </w:rPr>
        <w:t>01.01.20</w:t>
      </w:r>
      <w:r w:rsidR="00E078F8">
        <w:rPr>
          <w:rFonts w:ascii="Times New Roman" w:hAnsi="Times New Roman"/>
          <w:sz w:val="24"/>
          <w:szCs w:val="24"/>
        </w:rPr>
        <w:t>20</w:t>
      </w:r>
      <w:r w:rsidR="0019779D" w:rsidRPr="00384B38">
        <w:rPr>
          <w:rFonts w:ascii="Times New Roman" w:hAnsi="Times New Roman"/>
          <w:sz w:val="24"/>
          <w:szCs w:val="24"/>
        </w:rPr>
        <w:t xml:space="preserve"> г. по </w:t>
      </w:r>
      <w:r w:rsidR="00E078F8">
        <w:rPr>
          <w:rFonts w:ascii="Times New Roman" w:hAnsi="Times New Roman"/>
          <w:sz w:val="24"/>
          <w:szCs w:val="24"/>
        </w:rPr>
        <w:t>16</w:t>
      </w:r>
      <w:r w:rsidR="0019779D" w:rsidRPr="00384B38">
        <w:rPr>
          <w:rFonts w:ascii="Times New Roman" w:hAnsi="Times New Roman"/>
          <w:sz w:val="24"/>
          <w:szCs w:val="24"/>
        </w:rPr>
        <w:t>.0</w:t>
      </w:r>
      <w:r w:rsidR="00E078F8">
        <w:rPr>
          <w:rFonts w:ascii="Times New Roman" w:hAnsi="Times New Roman"/>
          <w:sz w:val="24"/>
          <w:szCs w:val="24"/>
        </w:rPr>
        <w:t>3</w:t>
      </w:r>
      <w:r w:rsidR="0019779D" w:rsidRPr="00384B38">
        <w:rPr>
          <w:rFonts w:ascii="Times New Roman" w:hAnsi="Times New Roman"/>
          <w:sz w:val="24"/>
          <w:szCs w:val="24"/>
        </w:rPr>
        <w:t>.20</w:t>
      </w:r>
      <w:r w:rsidR="00E078F8">
        <w:rPr>
          <w:rFonts w:ascii="Times New Roman" w:hAnsi="Times New Roman"/>
          <w:sz w:val="24"/>
          <w:szCs w:val="24"/>
        </w:rPr>
        <w:t>20</w:t>
      </w:r>
      <w:r w:rsidR="0019779D" w:rsidRPr="00384B38">
        <w:rPr>
          <w:rFonts w:ascii="Times New Roman" w:hAnsi="Times New Roman"/>
          <w:sz w:val="24"/>
          <w:szCs w:val="24"/>
        </w:rPr>
        <w:t xml:space="preserve"> г. Председател</w:t>
      </w:r>
      <w:r w:rsidR="007C0B8A" w:rsidRPr="00384B3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правления Ассоциации являл</w:t>
      </w:r>
      <w:r w:rsidR="00E078F8">
        <w:rPr>
          <w:rFonts w:ascii="Times New Roman" w:hAnsi="Times New Roman"/>
          <w:sz w:val="24"/>
          <w:szCs w:val="24"/>
        </w:rPr>
        <w:t>ась</w:t>
      </w:r>
      <w:r w:rsidR="0019779D" w:rsidRPr="00384B38">
        <w:rPr>
          <w:rFonts w:ascii="Times New Roman" w:hAnsi="Times New Roman"/>
          <w:sz w:val="24"/>
          <w:szCs w:val="24"/>
        </w:rPr>
        <w:t xml:space="preserve"> </w:t>
      </w:r>
      <w:r w:rsidR="00E078F8">
        <w:rPr>
          <w:rFonts w:ascii="Times New Roman" w:hAnsi="Times New Roman"/>
          <w:sz w:val="24"/>
          <w:szCs w:val="24"/>
        </w:rPr>
        <w:t>Корзун Ирина Владимировна</w:t>
      </w:r>
      <w:r w:rsidR="0019779D" w:rsidRPr="00384B38">
        <w:rPr>
          <w:rFonts w:ascii="Times New Roman" w:hAnsi="Times New Roman"/>
          <w:sz w:val="24"/>
          <w:szCs w:val="24"/>
        </w:rPr>
        <w:t xml:space="preserve">. С </w:t>
      </w:r>
      <w:r w:rsidR="00E078F8">
        <w:rPr>
          <w:rFonts w:ascii="Times New Roman" w:hAnsi="Times New Roman"/>
          <w:sz w:val="24"/>
          <w:szCs w:val="24"/>
        </w:rPr>
        <w:t>17</w:t>
      </w:r>
      <w:r w:rsidR="0019779D" w:rsidRPr="00384B38">
        <w:rPr>
          <w:rFonts w:ascii="Times New Roman" w:hAnsi="Times New Roman"/>
          <w:sz w:val="24"/>
          <w:szCs w:val="24"/>
        </w:rPr>
        <w:t>.0</w:t>
      </w:r>
      <w:r w:rsidR="00E078F8">
        <w:rPr>
          <w:rFonts w:ascii="Times New Roman" w:hAnsi="Times New Roman"/>
          <w:sz w:val="24"/>
          <w:szCs w:val="24"/>
        </w:rPr>
        <w:t>3</w:t>
      </w:r>
      <w:r w:rsidR="0019779D" w:rsidRPr="00384B38">
        <w:rPr>
          <w:rFonts w:ascii="Times New Roman" w:hAnsi="Times New Roman"/>
          <w:sz w:val="24"/>
          <w:szCs w:val="24"/>
        </w:rPr>
        <w:t>.20</w:t>
      </w:r>
      <w:r w:rsidR="00E078F8">
        <w:rPr>
          <w:rFonts w:ascii="Times New Roman" w:hAnsi="Times New Roman"/>
          <w:sz w:val="24"/>
          <w:szCs w:val="24"/>
        </w:rPr>
        <w:t>20</w:t>
      </w:r>
      <w:r w:rsidR="0019779D" w:rsidRPr="00384B38">
        <w:rPr>
          <w:rFonts w:ascii="Times New Roman" w:hAnsi="Times New Roman"/>
          <w:sz w:val="24"/>
          <w:szCs w:val="24"/>
        </w:rPr>
        <w:t xml:space="preserve"> г. по 31.12.20</w:t>
      </w:r>
      <w:r w:rsidR="00E078F8">
        <w:rPr>
          <w:rFonts w:ascii="Times New Roman" w:hAnsi="Times New Roman"/>
          <w:sz w:val="24"/>
          <w:szCs w:val="24"/>
        </w:rPr>
        <w:t>20</w:t>
      </w:r>
      <w:r w:rsidR="0019779D" w:rsidRPr="00384B38">
        <w:rPr>
          <w:rFonts w:ascii="Times New Roman" w:hAnsi="Times New Roman"/>
          <w:sz w:val="24"/>
          <w:szCs w:val="24"/>
        </w:rPr>
        <w:t xml:space="preserve"> г. Председателем правлен</w:t>
      </w:r>
      <w:r>
        <w:rPr>
          <w:rFonts w:ascii="Times New Roman" w:hAnsi="Times New Roman"/>
          <w:sz w:val="24"/>
          <w:szCs w:val="24"/>
        </w:rPr>
        <w:t>ия Ассоциации являл</w:t>
      </w:r>
      <w:r w:rsidR="00E078F8">
        <w:rPr>
          <w:rFonts w:ascii="Times New Roman" w:hAnsi="Times New Roman"/>
          <w:sz w:val="24"/>
          <w:szCs w:val="24"/>
        </w:rPr>
        <w:t>ся</w:t>
      </w:r>
      <w:r w:rsidR="0019779D" w:rsidRPr="00384B38">
        <w:rPr>
          <w:rFonts w:ascii="Times New Roman" w:hAnsi="Times New Roman"/>
          <w:sz w:val="24"/>
          <w:szCs w:val="24"/>
        </w:rPr>
        <w:t xml:space="preserve"> </w:t>
      </w:r>
      <w:r w:rsidR="00E078F8">
        <w:rPr>
          <w:rFonts w:ascii="Times New Roman" w:hAnsi="Times New Roman"/>
          <w:sz w:val="24"/>
          <w:szCs w:val="24"/>
        </w:rPr>
        <w:t>Джафаров Шамиль Айгубович</w:t>
      </w:r>
      <w:r w:rsidR="0019779D" w:rsidRPr="00384B38">
        <w:rPr>
          <w:rFonts w:ascii="Times New Roman" w:hAnsi="Times New Roman"/>
          <w:sz w:val="24"/>
          <w:szCs w:val="24"/>
        </w:rPr>
        <w:t>.</w:t>
      </w:r>
    </w:p>
    <w:p w14:paraId="312C442D" w14:textId="6EEA5DB6" w:rsidR="004B51AC" w:rsidRDefault="00917FB7" w:rsidP="00E078F8">
      <w:pPr>
        <w:jc w:val="both"/>
      </w:pPr>
      <w:r w:rsidRPr="00384B38">
        <w:t xml:space="preserve">Количество </w:t>
      </w:r>
      <w:r>
        <w:t>арбитражных управляющих</w:t>
      </w:r>
      <w:r w:rsidR="004B51AC">
        <w:t xml:space="preserve"> </w:t>
      </w:r>
      <w:r>
        <w:t xml:space="preserve">- </w:t>
      </w:r>
      <w:r w:rsidRPr="00384B38">
        <w:t>членов Ассоциации на 01.01.20</w:t>
      </w:r>
      <w:r w:rsidR="00E078F8">
        <w:t>20</w:t>
      </w:r>
      <w:r w:rsidRPr="00384B38">
        <w:t xml:space="preserve"> г. составляло 1</w:t>
      </w:r>
      <w:r w:rsidR="00E078F8">
        <w:t>14</w:t>
      </w:r>
      <w:r w:rsidRPr="00384B38">
        <w:t xml:space="preserve"> человек, а на 31.12.20</w:t>
      </w:r>
      <w:r w:rsidR="00E078F8">
        <w:t>20</w:t>
      </w:r>
      <w:r w:rsidRPr="00384B38">
        <w:t xml:space="preserve"> г. - 1</w:t>
      </w:r>
      <w:r w:rsidR="00E078F8">
        <w:t>2</w:t>
      </w:r>
      <w:r w:rsidR="00DA7FC0">
        <w:t>8</w:t>
      </w:r>
      <w:r w:rsidRPr="00384B38">
        <w:t xml:space="preserve"> человек.</w:t>
      </w:r>
      <w:r w:rsidR="004B51AC" w:rsidRPr="004B51AC">
        <w:t xml:space="preserve"> </w:t>
      </w:r>
    </w:p>
    <w:p w14:paraId="2C5EB74F" w14:textId="05AA5AFD" w:rsidR="0019779D" w:rsidRPr="00384B38" w:rsidRDefault="0019779D" w:rsidP="00E078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Дочерних и зависимых обществ </w:t>
      </w:r>
      <w:r w:rsidR="00B06BE8" w:rsidRPr="00384B38">
        <w:rPr>
          <w:rFonts w:ascii="Times New Roman" w:hAnsi="Times New Roman"/>
          <w:sz w:val="24"/>
          <w:szCs w:val="24"/>
        </w:rPr>
        <w:t>А</w:t>
      </w:r>
      <w:r w:rsidRPr="00384B38">
        <w:rPr>
          <w:rFonts w:ascii="Times New Roman" w:hAnsi="Times New Roman"/>
          <w:sz w:val="24"/>
          <w:szCs w:val="24"/>
        </w:rPr>
        <w:t>ссоциация не имеет.</w:t>
      </w:r>
      <w:r w:rsidR="00E078F8">
        <w:rPr>
          <w:rFonts w:ascii="Times New Roman" w:hAnsi="Times New Roman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>Обособленных подразделений Ассоциация не имеет.</w:t>
      </w:r>
    </w:p>
    <w:p w14:paraId="48AB2851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У Ассоциации имеются все правовые основания для деятельности, в том числе:</w:t>
      </w:r>
    </w:p>
    <w:p w14:paraId="6936845D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- Устав Ассоциации утвержденный протоколом общего собрания членов от 20.05.2016 г.</w:t>
      </w:r>
    </w:p>
    <w:p w14:paraId="6B80D4ED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- Свидетельство о постановке на учет Российской организации в налоговом органе по месту ее нахождения</w:t>
      </w:r>
      <w:r w:rsidR="007B5A29" w:rsidRPr="00384B38">
        <w:rPr>
          <w:rFonts w:ascii="Times New Roman" w:hAnsi="Times New Roman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 xml:space="preserve">от </w:t>
      </w:r>
      <w:r w:rsidR="007B5A29" w:rsidRPr="00384B38">
        <w:rPr>
          <w:rFonts w:ascii="Times New Roman" w:hAnsi="Times New Roman"/>
          <w:sz w:val="24"/>
          <w:szCs w:val="24"/>
        </w:rPr>
        <w:t>19</w:t>
      </w:r>
      <w:r w:rsidRPr="00384B38">
        <w:rPr>
          <w:rFonts w:ascii="Times New Roman" w:hAnsi="Times New Roman"/>
          <w:sz w:val="24"/>
          <w:szCs w:val="24"/>
        </w:rPr>
        <w:t>.07.201</w:t>
      </w:r>
      <w:r w:rsidR="007B5A29" w:rsidRPr="00384B38">
        <w:rPr>
          <w:rFonts w:ascii="Times New Roman" w:hAnsi="Times New Roman"/>
          <w:sz w:val="24"/>
          <w:szCs w:val="24"/>
        </w:rPr>
        <w:t>9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48756C94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- Свидетельство о государственной регистрации некоммерческой организации     </w:t>
      </w:r>
      <w:r w:rsidR="00B313CC">
        <w:rPr>
          <w:rFonts w:ascii="Times New Roman" w:hAnsi="Times New Roman"/>
          <w:sz w:val="24"/>
          <w:szCs w:val="24"/>
        </w:rPr>
        <w:t xml:space="preserve">              </w:t>
      </w:r>
      <w:r w:rsidRPr="00384B38">
        <w:rPr>
          <w:rFonts w:ascii="Times New Roman" w:hAnsi="Times New Roman"/>
          <w:sz w:val="24"/>
          <w:szCs w:val="24"/>
        </w:rPr>
        <w:t xml:space="preserve">           № 6914060073 от </w:t>
      </w:r>
      <w:r w:rsidR="007B5A29" w:rsidRPr="00384B38">
        <w:rPr>
          <w:rFonts w:ascii="Times New Roman" w:hAnsi="Times New Roman"/>
          <w:sz w:val="24"/>
          <w:szCs w:val="24"/>
        </w:rPr>
        <w:t>31</w:t>
      </w:r>
      <w:r w:rsidRPr="00384B38">
        <w:rPr>
          <w:rFonts w:ascii="Times New Roman" w:hAnsi="Times New Roman"/>
          <w:sz w:val="24"/>
          <w:szCs w:val="24"/>
        </w:rPr>
        <w:t>.</w:t>
      </w:r>
      <w:r w:rsidR="007B5A29" w:rsidRPr="00384B38">
        <w:rPr>
          <w:rFonts w:ascii="Times New Roman" w:hAnsi="Times New Roman"/>
          <w:sz w:val="24"/>
          <w:szCs w:val="24"/>
        </w:rPr>
        <w:t>07</w:t>
      </w:r>
      <w:r w:rsidRPr="00384B38">
        <w:rPr>
          <w:rFonts w:ascii="Times New Roman" w:hAnsi="Times New Roman"/>
          <w:sz w:val="24"/>
          <w:szCs w:val="24"/>
        </w:rPr>
        <w:t>.201</w:t>
      </w:r>
      <w:r w:rsidR="007B5A29" w:rsidRPr="00384B38">
        <w:rPr>
          <w:rFonts w:ascii="Times New Roman" w:hAnsi="Times New Roman"/>
          <w:sz w:val="24"/>
          <w:szCs w:val="24"/>
        </w:rPr>
        <w:t>9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5BD33392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- прочие обязательные документы для правовой основы деятельности Ассоциации.</w:t>
      </w:r>
    </w:p>
    <w:p w14:paraId="69149A3C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Финансово-хозяйственная деятельность в проверяемый период велас</w:t>
      </w:r>
      <w:r w:rsidR="005B6849">
        <w:rPr>
          <w:rFonts w:ascii="Times New Roman" w:hAnsi="Times New Roman"/>
          <w:sz w:val="24"/>
          <w:szCs w:val="24"/>
        </w:rPr>
        <w:t xml:space="preserve">ь в соответствии с Уставными документами и </w:t>
      </w:r>
      <w:r w:rsidRPr="00384B38">
        <w:rPr>
          <w:rFonts w:ascii="Times New Roman" w:hAnsi="Times New Roman"/>
          <w:sz w:val="24"/>
          <w:szCs w:val="24"/>
        </w:rPr>
        <w:t>направлена на достижение целей, предусмотренных Уставом Ассоциации, а именно:</w:t>
      </w:r>
    </w:p>
    <w:p w14:paraId="566DD446" w14:textId="77777777" w:rsidR="00A91342" w:rsidRDefault="0019779D" w:rsidP="00A91342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Регулирование и обеспечение деятельности членов </w:t>
      </w:r>
      <w:r w:rsidR="00B06BE8" w:rsidRPr="00384B38">
        <w:rPr>
          <w:rFonts w:ascii="Times New Roman" w:hAnsi="Times New Roman"/>
          <w:sz w:val="24"/>
          <w:szCs w:val="24"/>
        </w:rPr>
        <w:t>Ассоциации</w:t>
      </w:r>
      <w:r w:rsidR="00A91342">
        <w:rPr>
          <w:rFonts w:ascii="Times New Roman" w:hAnsi="Times New Roman"/>
          <w:sz w:val="24"/>
          <w:szCs w:val="24"/>
        </w:rPr>
        <w:t xml:space="preserve"> - арбитражных управляющих.</w:t>
      </w:r>
    </w:p>
    <w:p w14:paraId="4E757186" w14:textId="77777777" w:rsidR="0019779D" w:rsidRPr="00384B38" w:rsidRDefault="00A91342" w:rsidP="00A91342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9779D" w:rsidRPr="00384B38">
        <w:rPr>
          <w:rFonts w:ascii="Times New Roman" w:hAnsi="Times New Roman"/>
          <w:sz w:val="24"/>
          <w:szCs w:val="24"/>
        </w:rPr>
        <w:t>ащита прав и профессиональных интересов членов Ассоциации.</w:t>
      </w:r>
    </w:p>
    <w:p w14:paraId="75870093" w14:textId="737155D4" w:rsidR="007C0B8A" w:rsidRDefault="007C0B8A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В соответствии с </w:t>
      </w:r>
      <w:r w:rsidR="00A91342">
        <w:rPr>
          <w:rFonts w:ascii="Times New Roman" w:hAnsi="Times New Roman"/>
          <w:sz w:val="24"/>
          <w:szCs w:val="24"/>
        </w:rPr>
        <w:t>внутренними Положения</w:t>
      </w:r>
      <w:r w:rsidRPr="00384B38">
        <w:rPr>
          <w:rFonts w:ascii="Times New Roman" w:hAnsi="Times New Roman"/>
          <w:sz w:val="24"/>
          <w:szCs w:val="24"/>
        </w:rPr>
        <w:t>м</w:t>
      </w:r>
      <w:r w:rsidR="00E90FB6">
        <w:rPr>
          <w:rFonts w:ascii="Times New Roman" w:hAnsi="Times New Roman"/>
          <w:sz w:val="24"/>
          <w:szCs w:val="24"/>
        </w:rPr>
        <w:t>и Ассоциация</w:t>
      </w:r>
      <w:r w:rsidRPr="00384B38">
        <w:rPr>
          <w:rFonts w:ascii="Times New Roman" w:hAnsi="Times New Roman"/>
          <w:sz w:val="24"/>
          <w:szCs w:val="24"/>
        </w:rPr>
        <w:t xml:space="preserve"> осуществляет контроль </w:t>
      </w:r>
      <w:r w:rsidR="00CE2309" w:rsidRPr="00384B38">
        <w:rPr>
          <w:rFonts w:ascii="Times New Roman" w:hAnsi="Times New Roman"/>
          <w:sz w:val="24"/>
          <w:szCs w:val="24"/>
        </w:rPr>
        <w:t>деятел</w:t>
      </w:r>
      <w:r w:rsidR="00CE2309">
        <w:rPr>
          <w:rFonts w:ascii="Times New Roman" w:hAnsi="Times New Roman"/>
          <w:sz w:val="24"/>
          <w:szCs w:val="24"/>
        </w:rPr>
        <w:t xml:space="preserve">ьности </w:t>
      </w:r>
      <w:r w:rsidR="00E90FB6">
        <w:rPr>
          <w:rFonts w:ascii="Times New Roman" w:hAnsi="Times New Roman"/>
          <w:sz w:val="24"/>
          <w:szCs w:val="24"/>
        </w:rPr>
        <w:t>арбитражных управляющих</w:t>
      </w:r>
      <w:r w:rsidRPr="00384B38">
        <w:rPr>
          <w:rFonts w:ascii="Times New Roman" w:hAnsi="Times New Roman"/>
          <w:sz w:val="24"/>
          <w:szCs w:val="24"/>
        </w:rPr>
        <w:t xml:space="preserve"> в отно</w:t>
      </w:r>
      <w:r w:rsidR="00670435">
        <w:rPr>
          <w:rFonts w:ascii="Times New Roman" w:hAnsi="Times New Roman"/>
          <w:sz w:val="24"/>
          <w:szCs w:val="24"/>
        </w:rPr>
        <w:t>шении всех процедур банкротства</w:t>
      </w:r>
      <w:r w:rsidR="00A679D6">
        <w:rPr>
          <w:rFonts w:ascii="Times New Roman" w:hAnsi="Times New Roman"/>
          <w:sz w:val="24"/>
          <w:szCs w:val="24"/>
        </w:rPr>
        <w:t>,</w:t>
      </w:r>
      <w:r w:rsidRPr="00384B38">
        <w:rPr>
          <w:rFonts w:ascii="Times New Roman" w:hAnsi="Times New Roman"/>
          <w:sz w:val="24"/>
          <w:szCs w:val="24"/>
        </w:rPr>
        <w:t xml:space="preserve"> в которых </w:t>
      </w:r>
      <w:r w:rsidR="00E90FB6">
        <w:rPr>
          <w:rFonts w:ascii="Times New Roman" w:hAnsi="Times New Roman"/>
          <w:sz w:val="24"/>
          <w:szCs w:val="24"/>
        </w:rPr>
        <w:t xml:space="preserve">они </w:t>
      </w:r>
      <w:r w:rsidRPr="00384B38">
        <w:rPr>
          <w:rFonts w:ascii="Times New Roman" w:hAnsi="Times New Roman"/>
          <w:sz w:val="24"/>
          <w:szCs w:val="24"/>
        </w:rPr>
        <w:t>утверждены</w:t>
      </w:r>
      <w:r w:rsidR="00E90FB6">
        <w:rPr>
          <w:rFonts w:ascii="Times New Roman" w:hAnsi="Times New Roman"/>
          <w:sz w:val="24"/>
          <w:szCs w:val="24"/>
        </w:rPr>
        <w:t>.</w:t>
      </w:r>
      <w:r w:rsidRPr="00384B38">
        <w:rPr>
          <w:rFonts w:ascii="Times New Roman" w:hAnsi="Times New Roman"/>
          <w:sz w:val="24"/>
          <w:szCs w:val="24"/>
        </w:rPr>
        <w:t xml:space="preserve"> В целях исполнения Федерального стандарта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 (утв. Приказом Минэкономразвития России от 3 июля 2015 г. № 432), Ассоциация в пределах своей компетенции рассматривает поступающие жалобы, обращения и заявления на действия (бездействия) арбитражных управляющих. </w:t>
      </w:r>
    </w:p>
    <w:p w14:paraId="0958F1B0" w14:textId="19502CC5" w:rsidR="003E1BA9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В 2020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году рассмотрено 26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жалоб (обращений, заявлений)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 действия (бездействия) арбитражных управляющих членов Ассоциации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в отношении 16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арбитражных управляющих.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По результатам рассмотрения жалоб принято решение о привлечении к дисциплинарной ответственности в 8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случаях. Мерой дисциплинарного воздействия в 5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случаях определено вынесение предупреждения о недопустимости совершения аналогичных нарушений в будущем,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замечание;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в 3</w:t>
      </w:r>
      <w:r w:rsidR="00CC1E2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случаях –</w:t>
      </w:r>
      <w:r w:rsidR="00CC1E2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вынесение замечания.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Наиболее часто допускаемыми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являются следующие нарушения:</w:t>
      </w:r>
    </w:p>
    <w:p w14:paraId="58436FC5" w14:textId="575DDAA1" w:rsidR="00DA7FC0" w:rsidRPr="00DA7FC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1.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срока проведения первого собрания кредиторов.</w:t>
      </w:r>
    </w:p>
    <w:p w14:paraId="3549AA6D" w14:textId="11CAFC65" w:rsidR="003E1BA9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2.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порядка уведомления о проведении собрания кредиторов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(сроки, публикации).</w:t>
      </w:r>
    </w:p>
    <w:p w14:paraId="3A8DBA21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3.</w:t>
      </w:r>
      <w:r w:rsidR="003E1BA9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опубликование сообщений о проведении собраний кредиторов.</w:t>
      </w:r>
    </w:p>
    <w:p w14:paraId="15C68D35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4.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указание в уведомлении о проведении собрания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кредиторов полного перечня сведений в соответствии с требованиями действующего законодательства.</w:t>
      </w:r>
    </w:p>
    <w:p w14:paraId="664241AA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5.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проведение собраний кредиторов.</w:t>
      </w:r>
    </w:p>
    <w:p w14:paraId="172D1CBB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6.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срока опубликования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сообщения о результатах собрания кредиторов.</w:t>
      </w:r>
    </w:p>
    <w:p w14:paraId="051D406E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7.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опубликование сообщения о результатах собрания кредиторов.</w:t>
      </w:r>
    </w:p>
    <w:p w14:paraId="73B91F01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8.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срока опубликования сведений о решениях, принятых собранием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работников, бывших работников должника.</w:t>
      </w:r>
    </w:p>
    <w:p w14:paraId="71A516D5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lastRenderedPageBreak/>
        <w:t>9.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срока, установленного для включения в ЕФРСБ сведений о результатах процедуры банкротства.</w:t>
      </w:r>
    </w:p>
    <w:p w14:paraId="02AE881E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10.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опубликование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сообщения о результатах процедуры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банкротства.</w:t>
      </w:r>
    </w:p>
    <w:p w14:paraId="64FBEA42" w14:textId="31849E82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11.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проведение,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нарушение срока проведения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инвентаризации.</w:t>
      </w:r>
    </w:p>
    <w:p w14:paraId="5B9E809D" w14:textId="77777777" w:rsidR="00850B90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12.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Не опубликование сообщения о результатах инвентаризации</w:t>
      </w:r>
      <w:r w:rsidR="00850B90">
        <w:rPr>
          <w:rFonts w:ascii="Times New Roman" w:hAnsi="Times New Roman"/>
          <w:sz w:val="24"/>
          <w:szCs w:val="24"/>
        </w:rPr>
        <w:t xml:space="preserve">. </w:t>
      </w:r>
    </w:p>
    <w:p w14:paraId="2C229D98" w14:textId="77777777" w:rsidR="00800CF5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 xml:space="preserve">Кроме проведения внеплановых проверок деятельности арбитражных управляющих Ассоциацией проводятся плановые проверки. Распоряжением Председателем Правления от 26.12.2019г. </w:t>
      </w:r>
      <w:r w:rsidR="00850B90">
        <w:rPr>
          <w:rFonts w:ascii="Times New Roman" w:hAnsi="Times New Roman"/>
          <w:sz w:val="24"/>
          <w:szCs w:val="24"/>
        </w:rPr>
        <w:t xml:space="preserve">был </w:t>
      </w:r>
      <w:r w:rsidRPr="00DA7FC0">
        <w:rPr>
          <w:rFonts w:ascii="Times New Roman" w:hAnsi="Times New Roman"/>
          <w:sz w:val="24"/>
          <w:szCs w:val="24"/>
        </w:rPr>
        <w:t>утвержден график плановых проверок членов Ассоциации на 2020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год. За отчетный период проведено 45 плановых проверок в отношении 45 арбитражных управляющих.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По результатам плановых проверок</w:t>
      </w:r>
      <w:r w:rsidR="00850B90">
        <w:rPr>
          <w:rFonts w:ascii="Times New Roman" w:hAnsi="Times New Roman"/>
          <w:sz w:val="24"/>
          <w:szCs w:val="24"/>
        </w:rPr>
        <w:t xml:space="preserve"> 1</w:t>
      </w:r>
      <w:r w:rsidRPr="00DA7FC0">
        <w:rPr>
          <w:rFonts w:ascii="Times New Roman" w:hAnsi="Times New Roman"/>
          <w:sz w:val="24"/>
          <w:szCs w:val="24"/>
        </w:rPr>
        <w:t xml:space="preserve"> арбитражный управляющий привлечен к дисциплинарной ответственности, мерой дисциплинарного воздействия определено наложение штраф</w:t>
      </w:r>
      <w:r w:rsidR="00850B90">
        <w:rPr>
          <w:rFonts w:ascii="Times New Roman" w:hAnsi="Times New Roman"/>
          <w:sz w:val="24"/>
          <w:szCs w:val="24"/>
        </w:rPr>
        <w:t xml:space="preserve">а </w:t>
      </w:r>
      <w:r w:rsidRPr="00DA7FC0">
        <w:rPr>
          <w:rFonts w:ascii="Times New Roman" w:hAnsi="Times New Roman"/>
          <w:sz w:val="24"/>
          <w:szCs w:val="24"/>
        </w:rPr>
        <w:t>в размере 111 925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руб.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со сроком уплаты -до 08 февраля 2021 года включительно.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 основании решения Председателя Правления в 2020 году проведена выборочная проверка деятельности 1 арбитражного управляющего. По результатам проверки установлено несоответствие условиям членства в Ассоциации, арбитражный управляющий привлечен к дисциплинарной ответственности, мерой дисциплинарного воздействия определена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рекомендация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об исключении члена Ассоциации из Ассоциации, утвержденная решением Совета Ассоциации.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За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деятельностью арбитражных управляющих осуществляется контроль, работа Комиссии по надзору оценивается положительно, сроки не нарушаются. Акты проверок ни разу не были обжалованы, что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свидетельствует о качестве проводимых проверок.</w:t>
      </w:r>
      <w:r w:rsidR="00850B90">
        <w:rPr>
          <w:rFonts w:ascii="Times New Roman" w:hAnsi="Times New Roman"/>
          <w:sz w:val="24"/>
          <w:szCs w:val="24"/>
        </w:rPr>
        <w:t xml:space="preserve"> </w:t>
      </w:r>
    </w:p>
    <w:p w14:paraId="5DF68F83" w14:textId="7522D4F5" w:rsidR="00E078F8" w:rsidRPr="00384B38" w:rsidRDefault="00DA7FC0" w:rsidP="00DA7FC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</w:t>
      </w:r>
      <w:r w:rsidR="00850B9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на официальном сайте Ассоциации: </w:t>
      </w:r>
      <w:hyperlink r:id="rId10" w:history="1">
        <w:r w:rsidR="00CC1E20" w:rsidRPr="00FE4E16">
          <w:rPr>
            <w:rStyle w:val="a3"/>
            <w:rFonts w:ascii="Times New Roman" w:hAnsi="Times New Roman"/>
            <w:sz w:val="24"/>
            <w:szCs w:val="24"/>
          </w:rPr>
          <w:t>www.egida-sro.ru</w:t>
        </w:r>
      </w:hyperlink>
      <w:r w:rsidR="00CC1E20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своевременно размещается информация о жалобах на действия (бездействия) арбитражных управляющих и о результатах их рассмотрения, сведения о результатах плановых проверок деятельности арбитражных управляющих, о состоявшихся  заседаниях  Совета Ассоциации,  Дисциплинарного  Комитета, обо  всех изменениях, внесенных во внутренние документы Ассоциации, и иные сведения.</w:t>
      </w:r>
    </w:p>
    <w:p w14:paraId="2B3FD425" w14:textId="77777777" w:rsidR="007C0B8A" w:rsidRDefault="006E7CAE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03A70">
        <w:rPr>
          <w:rFonts w:ascii="Times New Roman" w:hAnsi="Times New Roman"/>
          <w:sz w:val="24"/>
          <w:szCs w:val="24"/>
          <w:u w:val="single"/>
        </w:rPr>
        <w:t>Р</w:t>
      </w:r>
      <w:r w:rsidR="007C0B8A" w:rsidRPr="00503A70">
        <w:rPr>
          <w:rFonts w:ascii="Times New Roman" w:hAnsi="Times New Roman"/>
          <w:sz w:val="24"/>
          <w:szCs w:val="24"/>
          <w:u w:val="single"/>
        </w:rPr>
        <w:t xml:space="preserve">абота Комиссии по надзору оценивается </w:t>
      </w:r>
      <w:r w:rsidR="00751E68">
        <w:rPr>
          <w:rFonts w:ascii="Times New Roman" w:hAnsi="Times New Roman"/>
          <w:sz w:val="24"/>
          <w:szCs w:val="24"/>
          <w:u w:val="single"/>
        </w:rPr>
        <w:t>удовлет</w:t>
      </w:r>
      <w:r w:rsidR="003B5735">
        <w:rPr>
          <w:rFonts w:ascii="Times New Roman" w:hAnsi="Times New Roman"/>
          <w:sz w:val="24"/>
          <w:szCs w:val="24"/>
          <w:u w:val="single"/>
        </w:rPr>
        <w:t>в</w:t>
      </w:r>
      <w:r w:rsidR="00751E68">
        <w:rPr>
          <w:rFonts w:ascii="Times New Roman" w:hAnsi="Times New Roman"/>
          <w:sz w:val="24"/>
          <w:szCs w:val="24"/>
          <w:u w:val="single"/>
        </w:rPr>
        <w:t>орительно</w:t>
      </w:r>
      <w:r w:rsidR="007C0B8A" w:rsidRPr="00503A70">
        <w:rPr>
          <w:rFonts w:ascii="Times New Roman" w:hAnsi="Times New Roman"/>
          <w:sz w:val="24"/>
          <w:szCs w:val="24"/>
          <w:u w:val="single"/>
        </w:rPr>
        <w:t>,</w:t>
      </w:r>
      <w:r w:rsidR="007C0B8A" w:rsidRPr="00384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не нарушаются, а</w:t>
      </w:r>
      <w:r w:rsidR="007C0B8A" w:rsidRPr="00384B38">
        <w:rPr>
          <w:rFonts w:ascii="Times New Roman" w:hAnsi="Times New Roman"/>
          <w:sz w:val="24"/>
          <w:szCs w:val="24"/>
        </w:rPr>
        <w:t>кты проверок ни разу не были обжалованы, что свидетельствует о качестве проводимых проверок.</w:t>
      </w:r>
    </w:p>
    <w:p w14:paraId="5C83A74A" w14:textId="77777777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Ассоциация была включена в федеральные и региональные списки саморегулируемых организаций арбитражных управляющих в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субъектах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Российской Федерации с целью представления кандидатур в делах о банкротстве, где заявителем является уполномоченный орган.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За период с 01.01.2020г. по 31.12.2020г. включительно в адрес Ассоциации поступило 2754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запроса (определения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Арбитражных судов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Российской Федерации, заявления и 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собраний кредиторов) о представлении кандидатур членов Ассоциаций для утверждения в делах о банкротстве в качестве арбитражных управляющих. За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год Комиссией по отбору и назначениям арбитражных управляющих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для утверждения в делах о банкротстве, было принято 1520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решений по выбору и представлению кандидатур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в арбитражные суды.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Назначения состоялись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в 1319 случаях (47,89%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от количества представлений). </w:t>
      </w:r>
    </w:p>
    <w:p w14:paraId="0CABDA2F" w14:textId="77777777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A7FC0">
        <w:rPr>
          <w:rFonts w:ascii="Times New Roman" w:hAnsi="Times New Roman"/>
          <w:sz w:val="24"/>
          <w:szCs w:val="24"/>
        </w:rPr>
        <w:t>а 2020 год при Ассоциации аккредитовано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(продлена аккредитация)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лиц (организаций, специалистов)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по следующим видам деятельности:</w:t>
      </w:r>
    </w:p>
    <w:p w14:paraId="56964316" w14:textId="5320AD1D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Деятельность по проведению финансового аудита</w:t>
      </w:r>
    </w:p>
    <w:p w14:paraId="402D9EF5" w14:textId="279E200E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2.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Деятельность по оказанию услуг в области бухгалтерского учета </w:t>
      </w:r>
    </w:p>
    <w:p w14:paraId="009EC662" w14:textId="78408FDA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3.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Деятельность в области права</w:t>
      </w:r>
    </w:p>
    <w:p w14:paraId="62F1026D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4.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Деятельность по налоговому и финансовому консультированию </w:t>
      </w:r>
    </w:p>
    <w:p w14:paraId="03B59F8A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5.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Консультирование по вопросам коммерческой деятельности и управления </w:t>
      </w:r>
    </w:p>
    <w:p w14:paraId="155B939C" w14:textId="0C9469B6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6.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Деятельность по предоставлению консультационных услуг по вопросам финансового посредничества </w:t>
      </w:r>
    </w:p>
    <w:p w14:paraId="02410B57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7.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Деятельность по предоставлению прочих вспомогательных услуг для бизнеса </w:t>
      </w:r>
    </w:p>
    <w:p w14:paraId="592A80DC" w14:textId="4E9E628B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8.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Предоставление прочих финансовых услуг </w:t>
      </w:r>
    </w:p>
    <w:p w14:paraId="0C3176C3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9.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Деятельность страховых агентов и брокеров </w:t>
      </w:r>
    </w:p>
    <w:p w14:paraId="2F7DE6CD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10.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Исследование конъюнктуры рынка и изучение общественного мнения </w:t>
      </w:r>
    </w:p>
    <w:p w14:paraId="012719D2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11.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Оператор электронной торговой площадки </w:t>
      </w:r>
    </w:p>
    <w:p w14:paraId="1692E96A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12.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Организация и проведение торгов </w:t>
      </w:r>
    </w:p>
    <w:p w14:paraId="59BB87C4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lastRenderedPageBreak/>
        <w:t>13.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Оказание услуг по оценке имущества </w:t>
      </w:r>
    </w:p>
    <w:p w14:paraId="24A256B2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14.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Обеспечение сохранности, принятие и хранение имущества должника </w:t>
      </w:r>
    </w:p>
    <w:p w14:paraId="1ADE6E30" w14:textId="4B556B46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15.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Проведение финансового анализа (анализа финансово-хозяйственной деятельности), проведение проверок наличия (отсутствия) признаков преднамеренного и фиктивного банкротства, проведение проверок наличия (отсутствия) оснований для оспаривания сделок</w:t>
      </w:r>
    </w:p>
    <w:p w14:paraId="7B6725E8" w14:textId="77777777" w:rsidR="00800CF5" w:rsidRDefault="00800CF5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0373" w:rsidRPr="00DA7FC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B30373" w:rsidRPr="00DA7FC0">
        <w:rPr>
          <w:rFonts w:ascii="Times New Roman" w:hAnsi="Times New Roman"/>
          <w:sz w:val="24"/>
          <w:szCs w:val="24"/>
        </w:rPr>
        <w:t>Работы по обследованию строительных конструкций зданий и сооружений</w:t>
      </w:r>
    </w:p>
    <w:p w14:paraId="1B366C44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17.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Страхование ответственности арбитражных управляющих </w:t>
      </w:r>
    </w:p>
    <w:p w14:paraId="10D6073A" w14:textId="77777777" w:rsidR="00800CF5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18.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>Судебная, строительная, ювелирная, гомологическая, судебно-бухгалтерская экспертиза 19.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Проведении инвентаризации активов и обязательств </w:t>
      </w:r>
    </w:p>
    <w:p w14:paraId="2F399DCF" w14:textId="5E8DBCD0" w:rsidR="00B30373" w:rsidRDefault="00B30373" w:rsidP="00B3037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7FC0">
        <w:rPr>
          <w:rFonts w:ascii="Times New Roman" w:hAnsi="Times New Roman"/>
          <w:sz w:val="24"/>
          <w:szCs w:val="24"/>
        </w:rPr>
        <w:t>20.</w:t>
      </w:r>
      <w:r w:rsidR="00800CF5">
        <w:rPr>
          <w:rFonts w:ascii="Times New Roman" w:hAnsi="Times New Roman"/>
          <w:sz w:val="24"/>
          <w:szCs w:val="24"/>
        </w:rPr>
        <w:t xml:space="preserve"> </w:t>
      </w:r>
      <w:r w:rsidRPr="00DA7FC0">
        <w:rPr>
          <w:rFonts w:ascii="Times New Roman" w:hAnsi="Times New Roman"/>
          <w:sz w:val="24"/>
          <w:szCs w:val="24"/>
        </w:rPr>
        <w:t xml:space="preserve">Юридические услуги </w:t>
      </w:r>
    </w:p>
    <w:p w14:paraId="0DDF6FB1" w14:textId="77777777" w:rsidR="006651C0" w:rsidRDefault="006651C0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70435">
        <w:rPr>
          <w:rFonts w:ascii="Times New Roman" w:hAnsi="Times New Roman"/>
          <w:sz w:val="24"/>
          <w:szCs w:val="24"/>
          <w:u w:val="single"/>
        </w:rPr>
        <w:t>Работа Комиссии по отбору</w:t>
      </w:r>
      <w:r w:rsidR="00670435" w:rsidRPr="00670435">
        <w:rPr>
          <w:rFonts w:ascii="Times New Roman" w:hAnsi="Times New Roman"/>
          <w:sz w:val="24"/>
          <w:szCs w:val="24"/>
          <w:u w:val="single"/>
        </w:rPr>
        <w:t xml:space="preserve"> и назначениям арбитражных управляющих</w:t>
      </w:r>
      <w:r w:rsidRPr="00670435">
        <w:rPr>
          <w:rFonts w:ascii="Times New Roman" w:hAnsi="Times New Roman"/>
          <w:sz w:val="24"/>
          <w:szCs w:val="24"/>
          <w:u w:val="single"/>
        </w:rPr>
        <w:t xml:space="preserve"> оценивается</w:t>
      </w:r>
      <w:r w:rsidRPr="00503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25177">
        <w:rPr>
          <w:rFonts w:ascii="Times New Roman" w:hAnsi="Times New Roman"/>
          <w:sz w:val="24"/>
          <w:szCs w:val="24"/>
          <w:u w:val="single"/>
        </w:rPr>
        <w:t>удовлетворительно</w:t>
      </w:r>
      <w:r w:rsidR="00670435" w:rsidRPr="00670435">
        <w:rPr>
          <w:rFonts w:ascii="Times New Roman" w:hAnsi="Times New Roman"/>
          <w:sz w:val="24"/>
          <w:szCs w:val="24"/>
        </w:rPr>
        <w:t xml:space="preserve">, </w:t>
      </w:r>
      <w:r w:rsidRPr="006651C0">
        <w:rPr>
          <w:rFonts w:ascii="Times New Roman" w:hAnsi="Times New Roman"/>
          <w:sz w:val="24"/>
          <w:szCs w:val="24"/>
        </w:rPr>
        <w:t>документы предост</w:t>
      </w:r>
      <w:r>
        <w:rPr>
          <w:rFonts w:ascii="Times New Roman" w:hAnsi="Times New Roman"/>
          <w:sz w:val="24"/>
          <w:szCs w:val="24"/>
        </w:rPr>
        <w:t xml:space="preserve">авляются в срок, с соблюдением </w:t>
      </w:r>
      <w:r w:rsidRPr="006651C0">
        <w:rPr>
          <w:rFonts w:ascii="Times New Roman" w:hAnsi="Times New Roman"/>
          <w:sz w:val="24"/>
          <w:szCs w:val="24"/>
        </w:rPr>
        <w:t>требований законодательства.</w:t>
      </w:r>
    </w:p>
    <w:p w14:paraId="2DB9A329" w14:textId="77777777" w:rsidR="00B847C2" w:rsidRPr="003B5735" w:rsidRDefault="00B847C2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45B530B7" w14:textId="57E8B830" w:rsidR="0019779D" w:rsidRDefault="0019779D" w:rsidP="005B6849">
      <w:pPr>
        <w:pStyle w:val="1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 Ассоциации, исполнение сметы доходов и расходов Ассоциации в 20</w:t>
      </w:r>
      <w:r w:rsidR="00800CF5">
        <w:rPr>
          <w:rFonts w:ascii="Times New Roman" w:hAnsi="Times New Roman"/>
          <w:b/>
          <w:sz w:val="24"/>
          <w:szCs w:val="24"/>
        </w:rPr>
        <w:t>20</w:t>
      </w:r>
      <w:r w:rsidRPr="00384B38">
        <w:rPr>
          <w:rFonts w:ascii="Times New Roman" w:hAnsi="Times New Roman"/>
          <w:b/>
          <w:sz w:val="24"/>
          <w:szCs w:val="24"/>
        </w:rPr>
        <w:t xml:space="preserve"> г. Проверка годовой бухгалтерской отчетности Ассоциации, проверка правильности ведения бухгалтерского учета.</w:t>
      </w:r>
    </w:p>
    <w:p w14:paraId="531AA7A2" w14:textId="77777777" w:rsidR="005B6849" w:rsidRPr="00384B38" w:rsidRDefault="005B6849" w:rsidP="005B6849">
      <w:pPr>
        <w:pStyle w:val="1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14:paraId="4AB0FC98" w14:textId="77777777" w:rsidR="00800CF5" w:rsidRDefault="00800CF5" w:rsidP="00800CF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2D734EE" w14:textId="6D6FF211" w:rsidR="00800CF5" w:rsidRPr="00384B38" w:rsidRDefault="00800CF5" w:rsidP="00800CF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аудита</w:t>
      </w:r>
      <w:r w:rsidRPr="00A91342">
        <w:rPr>
          <w:rFonts w:ascii="Times New Roman" w:hAnsi="Times New Roman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>финансово-хозяйственной деятельности Ассоциации</w:t>
      </w:r>
      <w:r>
        <w:rPr>
          <w:rFonts w:ascii="Times New Roman" w:hAnsi="Times New Roman"/>
          <w:sz w:val="24"/>
          <w:szCs w:val="24"/>
        </w:rPr>
        <w:t xml:space="preserve"> в 2020 году</w:t>
      </w:r>
      <w:r w:rsidRPr="00384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утверждена аудиторская</w:t>
      </w:r>
      <w:r w:rsidRPr="00384B38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я</w:t>
      </w:r>
      <w:r w:rsidRPr="00384B38">
        <w:rPr>
          <w:rFonts w:ascii="Times New Roman" w:hAnsi="Times New Roman"/>
          <w:sz w:val="24"/>
          <w:szCs w:val="24"/>
        </w:rPr>
        <w:t xml:space="preserve"> ООО </w:t>
      </w:r>
      <w:r>
        <w:rPr>
          <w:rFonts w:ascii="Times New Roman" w:hAnsi="Times New Roman"/>
          <w:sz w:val="24"/>
          <w:szCs w:val="24"/>
        </w:rPr>
        <w:t>«Аудитор-ИТ»</w:t>
      </w:r>
      <w:r w:rsidRPr="00384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7703622061, ОГРН 1067761904583).</w:t>
      </w:r>
    </w:p>
    <w:p w14:paraId="409DD2CF" w14:textId="18FA1A0E" w:rsidR="005B6849" w:rsidRDefault="005B6849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Ассоциация применяет упрощенную систему налогообложения с объектом налогообложения «Доходы минус расходы». Ставка налога по упрощенной системе налогообложения составляет 15%.</w:t>
      </w:r>
    </w:p>
    <w:p w14:paraId="01AD2AB1" w14:textId="3746A6B9" w:rsidR="005B6849" w:rsidRPr="00384B38" w:rsidRDefault="005B6849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Источниками формирования имущества Ассоциации в 20</w:t>
      </w:r>
      <w:r w:rsidR="00800CF5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являлись вступительные, членские, добровольные взносы, а также взносы в Компенсационный фонд Ассоциации.</w:t>
      </w:r>
    </w:p>
    <w:p w14:paraId="48994152" w14:textId="2EFF577F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Финансово-хозяйственная деятельность в 20</w:t>
      </w:r>
      <w:r w:rsidR="00800CF5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велась в соответствии со сметой, утвержденной решением Общего собрания членов </w:t>
      </w:r>
      <w:r w:rsidR="00B06BE8" w:rsidRPr="00384B38">
        <w:rPr>
          <w:rFonts w:ascii="Times New Roman" w:hAnsi="Times New Roman"/>
          <w:sz w:val="24"/>
          <w:szCs w:val="24"/>
        </w:rPr>
        <w:t>Ассоциации</w:t>
      </w:r>
      <w:r w:rsidRPr="00384B38">
        <w:rPr>
          <w:rFonts w:ascii="Times New Roman" w:hAnsi="Times New Roman"/>
          <w:sz w:val="24"/>
          <w:szCs w:val="24"/>
        </w:rPr>
        <w:t xml:space="preserve"> </w:t>
      </w:r>
      <w:r w:rsidR="00800CF5">
        <w:rPr>
          <w:rFonts w:ascii="Times New Roman" w:hAnsi="Times New Roman"/>
          <w:sz w:val="24"/>
          <w:szCs w:val="24"/>
        </w:rPr>
        <w:t>16</w:t>
      </w:r>
      <w:r w:rsidRPr="00384B38">
        <w:rPr>
          <w:rFonts w:ascii="Times New Roman" w:hAnsi="Times New Roman"/>
          <w:sz w:val="24"/>
          <w:szCs w:val="24"/>
        </w:rPr>
        <w:t xml:space="preserve"> </w:t>
      </w:r>
      <w:r w:rsidR="00800CF5">
        <w:rPr>
          <w:rFonts w:ascii="Times New Roman" w:hAnsi="Times New Roman"/>
          <w:sz w:val="24"/>
          <w:szCs w:val="24"/>
        </w:rPr>
        <w:t>марта</w:t>
      </w:r>
      <w:r w:rsidRPr="00384B38">
        <w:rPr>
          <w:rFonts w:ascii="Times New Roman" w:hAnsi="Times New Roman"/>
          <w:sz w:val="24"/>
          <w:szCs w:val="24"/>
        </w:rPr>
        <w:t xml:space="preserve"> 20</w:t>
      </w:r>
      <w:r w:rsidR="00800CF5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204A245F" w14:textId="77315201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Поступления соответствуют требованиям законодательства РФ и внутренни</w:t>
      </w:r>
      <w:r w:rsidR="00800CF5">
        <w:rPr>
          <w:rFonts w:ascii="Times New Roman" w:hAnsi="Times New Roman"/>
          <w:sz w:val="24"/>
          <w:szCs w:val="24"/>
        </w:rPr>
        <w:t>х</w:t>
      </w:r>
      <w:r w:rsidRPr="00384B38">
        <w:rPr>
          <w:rFonts w:ascii="Times New Roman" w:hAnsi="Times New Roman"/>
          <w:sz w:val="24"/>
          <w:szCs w:val="24"/>
        </w:rPr>
        <w:t xml:space="preserve"> документов Ассоциации.</w:t>
      </w:r>
    </w:p>
    <w:p w14:paraId="576203B0" w14:textId="79F9E346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В отчетном периоде поступило членских, вступительных и добровольных взносов в размере </w:t>
      </w:r>
      <w:r w:rsidR="00800CF5">
        <w:rPr>
          <w:rFonts w:ascii="Times New Roman" w:hAnsi="Times New Roman"/>
          <w:sz w:val="24"/>
          <w:szCs w:val="24"/>
        </w:rPr>
        <w:t>6 745</w:t>
      </w:r>
      <w:r w:rsidRPr="00B313CC">
        <w:rPr>
          <w:rFonts w:ascii="Times New Roman" w:hAnsi="Times New Roman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>тыс. руб. Доходы от предпринимательской деятельности, а именно доходы, полученные от аккредитации привлекаемых арбитражными управляющими организаций при Ассоциации, в 20</w:t>
      </w:r>
      <w:r w:rsidR="001351F8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составили </w:t>
      </w:r>
      <w:r w:rsidR="001351F8">
        <w:rPr>
          <w:rFonts w:ascii="Times New Roman" w:hAnsi="Times New Roman"/>
          <w:sz w:val="24"/>
          <w:szCs w:val="24"/>
        </w:rPr>
        <w:t>903</w:t>
      </w:r>
      <w:r w:rsidRPr="00384B38">
        <w:rPr>
          <w:rFonts w:ascii="Times New Roman" w:hAnsi="Times New Roman"/>
          <w:sz w:val="24"/>
          <w:szCs w:val="24"/>
        </w:rPr>
        <w:t xml:space="preserve"> тыс. руб.</w:t>
      </w:r>
      <w:r w:rsidR="001351F8">
        <w:rPr>
          <w:rFonts w:ascii="Times New Roman" w:hAnsi="Times New Roman"/>
          <w:sz w:val="24"/>
          <w:szCs w:val="24"/>
        </w:rPr>
        <w:t xml:space="preserve"> Были получены заемные средства в размере 11 663 тыс. руб.</w:t>
      </w:r>
      <w:r w:rsidRPr="00384B38">
        <w:rPr>
          <w:rFonts w:ascii="Times New Roman" w:hAnsi="Times New Roman"/>
          <w:sz w:val="24"/>
          <w:szCs w:val="24"/>
        </w:rPr>
        <w:t xml:space="preserve"> Внереализационных доходов в проверяемом периоде не было.</w:t>
      </w:r>
    </w:p>
    <w:p w14:paraId="0064CFF6" w14:textId="69128ED2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Сумма расходов, произведенных в 20</w:t>
      </w:r>
      <w:r w:rsidR="001351F8">
        <w:rPr>
          <w:rFonts w:ascii="Times New Roman" w:hAnsi="Times New Roman"/>
          <w:sz w:val="24"/>
          <w:szCs w:val="24"/>
        </w:rPr>
        <w:t xml:space="preserve">20 </w:t>
      </w:r>
      <w:r w:rsidRPr="00384B38">
        <w:rPr>
          <w:rFonts w:ascii="Times New Roman" w:hAnsi="Times New Roman"/>
          <w:sz w:val="24"/>
          <w:szCs w:val="24"/>
        </w:rPr>
        <w:t xml:space="preserve">г. составила </w:t>
      </w:r>
      <w:r w:rsidR="001351F8">
        <w:rPr>
          <w:rFonts w:ascii="Times New Roman" w:hAnsi="Times New Roman"/>
          <w:sz w:val="24"/>
          <w:szCs w:val="24"/>
        </w:rPr>
        <w:t>19 102</w:t>
      </w:r>
      <w:r w:rsidRPr="00681A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>тыс. руб. Все произведенные расходы соответствуют уставным целям и задачам Ассоциации, т</w:t>
      </w:r>
      <w:r w:rsidR="00E72703" w:rsidRPr="00384B38">
        <w:rPr>
          <w:rFonts w:ascii="Times New Roman" w:hAnsi="Times New Roman"/>
          <w:sz w:val="24"/>
          <w:szCs w:val="24"/>
        </w:rPr>
        <w:t>ребованиям законодательства РФ,</w:t>
      </w:r>
      <w:r w:rsidRPr="00384B38">
        <w:rPr>
          <w:rFonts w:ascii="Times New Roman" w:hAnsi="Times New Roman"/>
          <w:sz w:val="24"/>
          <w:szCs w:val="24"/>
        </w:rPr>
        <w:t xml:space="preserve"> внутренним документам и положениям Ассоциации. </w:t>
      </w:r>
      <w:r w:rsidR="001351F8">
        <w:rPr>
          <w:rFonts w:ascii="Times New Roman" w:hAnsi="Times New Roman"/>
          <w:sz w:val="24"/>
          <w:szCs w:val="24"/>
        </w:rPr>
        <w:t>Превышение расходов целевых средств составило 7 701 тыс. руб.</w:t>
      </w:r>
    </w:p>
    <w:p w14:paraId="368AB6BB" w14:textId="028BC664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По состоянию на 31.12.20</w:t>
      </w:r>
      <w:r w:rsidR="001351F8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сформирован Компенсационный фонд в размере </w:t>
      </w:r>
      <w:r w:rsidR="001351F8">
        <w:rPr>
          <w:rFonts w:ascii="Times New Roman" w:hAnsi="Times New Roman"/>
          <w:sz w:val="24"/>
          <w:szCs w:val="24"/>
        </w:rPr>
        <w:t>54 476</w:t>
      </w:r>
      <w:r w:rsidRPr="00384B38">
        <w:rPr>
          <w:rFonts w:ascii="Times New Roman" w:hAnsi="Times New Roman"/>
          <w:sz w:val="24"/>
          <w:szCs w:val="24"/>
        </w:rPr>
        <w:t xml:space="preserve"> тыс. руб. Нарушений по порядку формирования Компенсационного фонда в проверяемом периоде не </w:t>
      </w:r>
      <w:r w:rsidR="00C5331B" w:rsidRPr="00384B38">
        <w:rPr>
          <w:rFonts w:ascii="Times New Roman" w:hAnsi="Times New Roman"/>
          <w:sz w:val="24"/>
          <w:szCs w:val="24"/>
        </w:rPr>
        <w:t>обнаружено</w:t>
      </w:r>
      <w:r w:rsidRPr="00384B38">
        <w:rPr>
          <w:rFonts w:ascii="Times New Roman" w:hAnsi="Times New Roman"/>
          <w:sz w:val="24"/>
          <w:szCs w:val="24"/>
        </w:rPr>
        <w:t>.</w:t>
      </w:r>
    </w:p>
    <w:p w14:paraId="0290FDC7" w14:textId="77777777" w:rsidR="0019779D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Кассовые операции, операции по расчетам с подотчетными лицами, операции по учету основных средств и материальных ценностей, учет расходов на оплату труда и оплату услуг сторонних организаций осуществлялись в соответствии с требованиями законодательства РФ. Превышения лимита наличности в кассе </w:t>
      </w:r>
      <w:r w:rsidR="00C95D00" w:rsidRPr="00384B38">
        <w:rPr>
          <w:rFonts w:ascii="Times New Roman" w:hAnsi="Times New Roman"/>
          <w:sz w:val="24"/>
          <w:szCs w:val="24"/>
        </w:rPr>
        <w:t>в проверяемом периоде</w:t>
      </w:r>
      <w:r w:rsidRPr="00384B38">
        <w:rPr>
          <w:rFonts w:ascii="Times New Roman" w:hAnsi="Times New Roman"/>
          <w:sz w:val="24"/>
          <w:szCs w:val="24"/>
        </w:rPr>
        <w:t xml:space="preserve"> не было. Нарушений в ведении первичной документации</w:t>
      </w:r>
      <w:r w:rsidR="00857F0A">
        <w:rPr>
          <w:rFonts w:ascii="Times New Roman" w:hAnsi="Times New Roman"/>
          <w:sz w:val="24"/>
          <w:szCs w:val="24"/>
        </w:rPr>
        <w:t xml:space="preserve"> по мнению Ревизионной комиссии</w:t>
      </w:r>
      <w:r w:rsidRPr="00384B38">
        <w:rPr>
          <w:rFonts w:ascii="Times New Roman" w:hAnsi="Times New Roman"/>
          <w:sz w:val="24"/>
          <w:szCs w:val="24"/>
        </w:rPr>
        <w:t xml:space="preserve"> </w:t>
      </w:r>
      <w:r w:rsidR="00C95D00" w:rsidRPr="00384B38">
        <w:rPr>
          <w:rFonts w:ascii="Times New Roman" w:hAnsi="Times New Roman"/>
          <w:sz w:val="24"/>
          <w:szCs w:val="24"/>
        </w:rPr>
        <w:t>нет</w:t>
      </w:r>
      <w:r w:rsidRPr="00384B38">
        <w:rPr>
          <w:rFonts w:ascii="Times New Roman" w:hAnsi="Times New Roman"/>
          <w:sz w:val="24"/>
          <w:szCs w:val="24"/>
        </w:rPr>
        <w:t>.</w:t>
      </w:r>
    </w:p>
    <w:p w14:paraId="1BE8E282" w14:textId="223EF1BC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В 20</w:t>
      </w:r>
      <w:r w:rsidR="001351F8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Ассоциация имела два банковских счета, открытых в </w:t>
      </w:r>
      <w:r w:rsidR="00C95D00" w:rsidRPr="00384B38">
        <w:rPr>
          <w:rFonts w:ascii="Times New Roman" w:hAnsi="Times New Roman"/>
          <w:sz w:val="24"/>
          <w:szCs w:val="24"/>
        </w:rPr>
        <w:t>ПАО Сбербанк</w:t>
      </w:r>
      <w:r w:rsidRPr="00384B38">
        <w:rPr>
          <w:rFonts w:ascii="Times New Roman" w:hAnsi="Times New Roman"/>
          <w:sz w:val="24"/>
          <w:szCs w:val="24"/>
        </w:rPr>
        <w:t>.</w:t>
      </w:r>
    </w:p>
    <w:p w14:paraId="5046627A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Бухгалтерский учет Ассоциации в проверяемом периоде велся в соответствии с требованиями действующего законодательства, в том числе:</w:t>
      </w:r>
    </w:p>
    <w:p w14:paraId="373CC693" w14:textId="777777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- Федеральным законом «О бухгалтерском учете» №129-ФЗ от 21.11.1996г. (с последующими изменениями и дополнениями).</w:t>
      </w:r>
    </w:p>
    <w:p w14:paraId="319AD097" w14:textId="63CC8C77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lastRenderedPageBreak/>
        <w:t>- Положением о бухгалтерском учете и отчетности в РФ, утвержденного приказом Минфина РФ от 29.07.1998г. №34н (с последующими изменениями и дополнениями).</w:t>
      </w:r>
    </w:p>
    <w:p w14:paraId="1B410CDF" w14:textId="5980A36E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- Положением об Учетной политике Ассоциации на 20</w:t>
      </w:r>
      <w:r w:rsidR="001351F8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29F88B46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Бухгалтерская отчетность сформирована, исходя из действующих в Российской Федерации правил бухгалтерского учета и отчетности, а также Учетной политике, принятой на 2020г. Для того, чтобы бухгалтерская отчетность Ассоциации СРО «Эгида» давала достоверное представление о финансовом положении, финансовом результате и движении денежных средств за отчетный период, необходимое пользователям данной отчетности представлен отчет о финансовых результатах, так как в отчетном году Ассоциацией СРО «Эгида» получен существенный доход от предпринимательской деятельности.</w:t>
      </w:r>
    </w:p>
    <w:p w14:paraId="3F03D1D9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В учетной политике организации выбраны следующие варианты методики учета:</w:t>
      </w:r>
    </w:p>
    <w:p w14:paraId="10964E5F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- лимит ценностей, учитываемый в составе МПЗ менее 40000 рублей;</w:t>
      </w:r>
    </w:p>
    <w:p w14:paraId="7149527F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- средства компенсационного фонда, переданные в доверительное управление, отражаются на счете 79;</w:t>
      </w:r>
    </w:p>
    <w:p w14:paraId="24EED6FD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- компенсационный фонд членов Ассоциации СРО «Эгида» отражается на счете 82 «Целевое финансирование»;</w:t>
      </w:r>
    </w:p>
    <w:p w14:paraId="79BA5D55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- учет средств целевого финансирования осуществляется на субсчетах, открытых к счету 76 и 86 в разрезе источников поступления.</w:t>
      </w:r>
    </w:p>
    <w:p w14:paraId="7D9B7345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 xml:space="preserve">По строке 1240 в составе Финансовых вложений отражен компенсационный фонд, который в 2020 году размещался в АО ФБ «Август» по договору доверительного управления №60 от 13.02.2017г. Величина компенсационного фонда на 31.12.2020г. составила 54 476 тыс. руб. </w:t>
      </w:r>
    </w:p>
    <w:p w14:paraId="4FA225C3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Остаток на расчетных счетах и в кассе компании по состоянию на 31.12.2020г. составил 2 654 тыс. руб.</w:t>
      </w:r>
    </w:p>
    <w:p w14:paraId="1A8F81E2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Просроченная дебиторская задолженность отсутствует.</w:t>
      </w:r>
    </w:p>
    <w:p w14:paraId="0E767EFD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Уставного капитала Ассоциация СРО «Эгида» не имеет. В разделе III «Капитал» бухгалтерского баланса (форма №1) показано:</w:t>
      </w:r>
    </w:p>
    <w:p w14:paraId="72F2791D" w14:textId="77777777" w:rsidR="001351F8" w:rsidRPr="001351F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 xml:space="preserve">- по строке 1360 и 1350 показаны целевые средства на конец года, в т.ч. средства компенсационного фонда, сформированные в соответствии с законодательством в области саморегулирования и несостоятельности (банкротства). </w:t>
      </w:r>
    </w:p>
    <w:p w14:paraId="04441CE6" w14:textId="3D9A5F56" w:rsidR="00B847C2" w:rsidRPr="00384B38" w:rsidRDefault="001351F8" w:rsidP="001351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351F8">
        <w:rPr>
          <w:rFonts w:ascii="Times New Roman" w:hAnsi="Times New Roman"/>
          <w:sz w:val="24"/>
          <w:szCs w:val="24"/>
        </w:rPr>
        <w:t>В составе краткосрочной кредиторской задолженности отражена задолженность перед поставщиками и прочими кредиторами.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B847C2" w:rsidRPr="00384B38">
        <w:rPr>
          <w:rFonts w:ascii="Times New Roman" w:hAnsi="Times New Roman"/>
          <w:sz w:val="24"/>
          <w:szCs w:val="24"/>
        </w:rPr>
        <w:t>Событий после отчетной даты, имевших место между отчетной датой и датой подписания бухгалтерской отчетности за отчетный год, которые оказали бы или могли оказать существенное влияние на финансовое состояние, движение денежных средств или результаты деятельности не происходило. Юридические риски, связанные с незаконченными судебными разбирательствами</w:t>
      </w:r>
      <w:r>
        <w:rPr>
          <w:rFonts w:ascii="Times New Roman" w:hAnsi="Times New Roman"/>
          <w:sz w:val="24"/>
          <w:szCs w:val="24"/>
        </w:rPr>
        <w:t>,</w:t>
      </w:r>
      <w:r w:rsidR="00B847C2" w:rsidRPr="00384B38">
        <w:rPr>
          <w:rFonts w:ascii="Times New Roman" w:hAnsi="Times New Roman"/>
          <w:sz w:val="24"/>
          <w:szCs w:val="24"/>
        </w:rPr>
        <w:t xml:space="preserve"> отсутствуют. Существенных ошибок предыдущих отчетных периодов, исправленных в отчетном периоде, не было.</w:t>
      </w:r>
    </w:p>
    <w:p w14:paraId="44156857" w14:textId="77777777" w:rsidR="0019779D" w:rsidRPr="00384B38" w:rsidRDefault="00C95D00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Проверка ревизионной комиссии проводилась</w:t>
      </w:r>
      <w:r w:rsidR="0019779D" w:rsidRPr="00384B38">
        <w:rPr>
          <w:rFonts w:ascii="Times New Roman" w:hAnsi="Times New Roman"/>
          <w:sz w:val="24"/>
          <w:szCs w:val="24"/>
        </w:rPr>
        <w:t xml:space="preserve"> на выборочной основе подтверждений числовых данных и пояснений, содержащихся в бухгалтерском учете финансово-хозяйственной деятельности. Ошибок и нарушений выявлено не было.</w:t>
      </w:r>
    </w:p>
    <w:p w14:paraId="0450A1B5" w14:textId="73F4473E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Вся необходимая бухгалтерская, налоговая отчетность, а также отчетность в уполномоченные органы, </w:t>
      </w:r>
      <w:r w:rsidR="00543509" w:rsidRPr="00384B38">
        <w:rPr>
          <w:rFonts w:ascii="Times New Roman" w:hAnsi="Times New Roman"/>
          <w:sz w:val="24"/>
          <w:szCs w:val="24"/>
        </w:rPr>
        <w:t xml:space="preserve">была </w:t>
      </w:r>
      <w:r w:rsidRPr="00384B38">
        <w:rPr>
          <w:rFonts w:ascii="Times New Roman" w:hAnsi="Times New Roman"/>
          <w:sz w:val="24"/>
          <w:szCs w:val="24"/>
        </w:rPr>
        <w:t>подготовлена и представлена в сроки, установленные законодательством РФ.</w:t>
      </w:r>
    </w:p>
    <w:p w14:paraId="245856E6" w14:textId="7D5E052A" w:rsidR="0019779D" w:rsidRDefault="0019779D" w:rsidP="005B6849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F90EFA" w14:textId="77777777" w:rsidR="00C95CFC" w:rsidRPr="00384B38" w:rsidRDefault="00C95CFC" w:rsidP="005B6849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C0A8D98" w14:textId="77777777" w:rsidR="0019779D" w:rsidRPr="00384B38" w:rsidRDefault="0019779D" w:rsidP="005B6849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>Оценка работы Ассоциации.</w:t>
      </w:r>
    </w:p>
    <w:p w14:paraId="6BE6EA77" w14:textId="77777777" w:rsidR="0019779D" w:rsidRPr="00384B38" w:rsidRDefault="0019779D" w:rsidP="005B6849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4BDC6F4" w14:textId="5FC043E4" w:rsidR="00317C7D" w:rsidRPr="00317C7D" w:rsidRDefault="0019779D" w:rsidP="00317C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</w:t>
      </w:r>
      <w:r w:rsidR="00317C7D">
        <w:rPr>
          <w:rFonts w:ascii="Times New Roman" w:hAnsi="Times New Roman"/>
          <w:sz w:val="24"/>
          <w:szCs w:val="24"/>
        </w:rPr>
        <w:t>визионная комиссия пришла к выводу,</w:t>
      </w:r>
      <w:r w:rsidRPr="00384B38">
        <w:rPr>
          <w:rFonts w:ascii="Times New Roman" w:hAnsi="Times New Roman"/>
          <w:sz w:val="24"/>
          <w:szCs w:val="24"/>
        </w:rPr>
        <w:t xml:space="preserve"> что уставные и регистрационные документы Ассоциации СРО «Эгида» соответствуют законодательству РФ. </w:t>
      </w:r>
      <w:r w:rsidR="00317C7D" w:rsidRPr="00317C7D">
        <w:rPr>
          <w:rFonts w:ascii="Times New Roman" w:hAnsi="Times New Roman"/>
          <w:sz w:val="24"/>
          <w:szCs w:val="24"/>
        </w:rPr>
        <w:t>Ассоциация соблюдает требования Устава.</w:t>
      </w:r>
    </w:p>
    <w:p w14:paraId="4F862B86" w14:textId="32AA40C4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</w:t>
      </w:r>
      <w:r w:rsidR="00317C7D">
        <w:rPr>
          <w:rFonts w:ascii="Times New Roman" w:hAnsi="Times New Roman"/>
          <w:sz w:val="24"/>
          <w:szCs w:val="24"/>
        </w:rPr>
        <w:t>о результатам проверки установлено,</w:t>
      </w:r>
      <w:r w:rsidR="004C7016">
        <w:rPr>
          <w:rFonts w:ascii="Times New Roman" w:hAnsi="Times New Roman"/>
          <w:sz w:val="24"/>
          <w:szCs w:val="24"/>
        </w:rPr>
        <w:t xml:space="preserve"> что </w:t>
      </w:r>
      <w:r w:rsidRPr="00384B38">
        <w:rPr>
          <w:rFonts w:ascii="Times New Roman" w:hAnsi="Times New Roman"/>
          <w:sz w:val="24"/>
          <w:szCs w:val="24"/>
        </w:rPr>
        <w:t>финансово-хозяйственные операции осуществлялись в соответствии с законодательст</w:t>
      </w:r>
      <w:r w:rsidR="00317C7D">
        <w:rPr>
          <w:rFonts w:ascii="Times New Roman" w:hAnsi="Times New Roman"/>
          <w:sz w:val="24"/>
          <w:szCs w:val="24"/>
        </w:rPr>
        <w:t xml:space="preserve">вом РФ, а </w:t>
      </w:r>
      <w:r w:rsidR="00C95CFC">
        <w:rPr>
          <w:rFonts w:ascii="Times New Roman" w:hAnsi="Times New Roman"/>
          <w:sz w:val="24"/>
          <w:szCs w:val="24"/>
        </w:rPr>
        <w:t>также</w:t>
      </w:r>
      <w:r w:rsidR="00317C7D">
        <w:rPr>
          <w:rFonts w:ascii="Times New Roman" w:hAnsi="Times New Roman"/>
          <w:sz w:val="24"/>
          <w:szCs w:val="24"/>
        </w:rPr>
        <w:t xml:space="preserve"> соответствуют </w:t>
      </w:r>
      <w:r w:rsidRPr="00384B38">
        <w:rPr>
          <w:rFonts w:ascii="Times New Roman" w:hAnsi="Times New Roman"/>
          <w:sz w:val="24"/>
          <w:szCs w:val="24"/>
        </w:rPr>
        <w:t>требованиям Устава Ассоциации. Нарушений в ведении первичной документации</w:t>
      </w:r>
      <w:r w:rsidR="00317C7D">
        <w:rPr>
          <w:rFonts w:ascii="Times New Roman" w:hAnsi="Times New Roman"/>
          <w:sz w:val="24"/>
          <w:szCs w:val="24"/>
        </w:rPr>
        <w:t xml:space="preserve"> </w:t>
      </w:r>
      <w:r w:rsidRPr="00384B38">
        <w:rPr>
          <w:rFonts w:ascii="Times New Roman" w:hAnsi="Times New Roman"/>
          <w:sz w:val="24"/>
          <w:szCs w:val="24"/>
        </w:rPr>
        <w:t xml:space="preserve">не обнаружено, все произведенные расходы соответствуют уставным целям и задачам Ассоциации. Нарушений сметы расходов и доходов </w:t>
      </w:r>
      <w:r w:rsidR="005A4BA2" w:rsidRPr="00384B38">
        <w:rPr>
          <w:rFonts w:ascii="Times New Roman" w:hAnsi="Times New Roman"/>
          <w:sz w:val="24"/>
          <w:szCs w:val="24"/>
        </w:rPr>
        <w:t>не выявлено</w:t>
      </w:r>
      <w:r w:rsidRPr="00384B38">
        <w:rPr>
          <w:rFonts w:ascii="Times New Roman" w:hAnsi="Times New Roman"/>
          <w:sz w:val="24"/>
          <w:szCs w:val="24"/>
        </w:rPr>
        <w:t xml:space="preserve">. </w:t>
      </w:r>
    </w:p>
    <w:p w14:paraId="694085F3" w14:textId="2A106989" w:rsidR="0019779D" w:rsidRPr="00384B38" w:rsidRDefault="0019779D" w:rsidP="005B68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lastRenderedPageBreak/>
        <w:t>Нарушений в бухгалтерском и налоговом учете не отмечено. Годовая бухгалтерская отчетность отражает достоверно во всех существенных отношениях финансовое положение Ассоциации СРО «Эгида» по состоянию на 31 декабря 20</w:t>
      </w:r>
      <w:r w:rsidR="00C95CFC">
        <w:rPr>
          <w:rFonts w:ascii="Times New Roman" w:hAnsi="Times New Roman"/>
          <w:sz w:val="24"/>
          <w:szCs w:val="24"/>
        </w:rPr>
        <w:t>20</w:t>
      </w:r>
      <w:r w:rsidR="00317C7D">
        <w:rPr>
          <w:rFonts w:ascii="Times New Roman" w:hAnsi="Times New Roman"/>
          <w:sz w:val="24"/>
          <w:szCs w:val="24"/>
        </w:rPr>
        <w:t xml:space="preserve"> г., финансовые результаты</w:t>
      </w:r>
      <w:r w:rsidRPr="00384B38">
        <w:rPr>
          <w:rFonts w:ascii="Times New Roman" w:hAnsi="Times New Roman"/>
          <w:sz w:val="24"/>
          <w:szCs w:val="24"/>
        </w:rPr>
        <w:t xml:space="preserve"> деятельности и движение денежных средств за 20</w:t>
      </w:r>
      <w:r w:rsidR="00C95CFC">
        <w:rPr>
          <w:rFonts w:ascii="Times New Roman" w:hAnsi="Times New Roman"/>
          <w:sz w:val="24"/>
          <w:szCs w:val="24"/>
        </w:rPr>
        <w:t>20</w:t>
      </w:r>
      <w:r w:rsidR="00317C7D">
        <w:rPr>
          <w:rFonts w:ascii="Times New Roman" w:hAnsi="Times New Roman"/>
          <w:sz w:val="24"/>
          <w:szCs w:val="24"/>
        </w:rPr>
        <w:t xml:space="preserve"> г. соответству</w:t>
      </w:r>
      <w:r w:rsidR="00C97CE5">
        <w:rPr>
          <w:rFonts w:ascii="Times New Roman" w:hAnsi="Times New Roman"/>
          <w:sz w:val="24"/>
          <w:szCs w:val="24"/>
        </w:rPr>
        <w:t>ю</w:t>
      </w:r>
      <w:r w:rsidR="00317C7D">
        <w:rPr>
          <w:rFonts w:ascii="Times New Roman" w:hAnsi="Times New Roman"/>
          <w:sz w:val="24"/>
          <w:szCs w:val="24"/>
        </w:rPr>
        <w:t>т</w:t>
      </w:r>
      <w:r w:rsidRPr="00384B38">
        <w:rPr>
          <w:rFonts w:ascii="Times New Roman" w:hAnsi="Times New Roman"/>
          <w:sz w:val="24"/>
          <w:szCs w:val="24"/>
        </w:rPr>
        <w:t xml:space="preserve"> российскими правилами составления бухгалтерской отчетности.</w:t>
      </w:r>
    </w:p>
    <w:p w14:paraId="6B5FA60C" w14:textId="77777777" w:rsidR="00317C7D" w:rsidRDefault="00317C7D" w:rsidP="005B6849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F721458" w14:textId="176CEAC0" w:rsidR="0019779D" w:rsidRPr="00317C7D" w:rsidRDefault="0019779D" w:rsidP="005B6849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317C7D">
        <w:rPr>
          <w:rFonts w:ascii="Times New Roman" w:hAnsi="Times New Roman"/>
          <w:sz w:val="24"/>
          <w:szCs w:val="24"/>
          <w:u w:val="single"/>
        </w:rPr>
        <w:t>Ревизионная комиссия признает работу Ассоциации в 20</w:t>
      </w:r>
      <w:r w:rsidR="00C95CFC">
        <w:rPr>
          <w:rFonts w:ascii="Times New Roman" w:hAnsi="Times New Roman"/>
          <w:sz w:val="24"/>
          <w:szCs w:val="24"/>
          <w:u w:val="single"/>
        </w:rPr>
        <w:t>20</w:t>
      </w:r>
      <w:r w:rsidRPr="00317C7D">
        <w:rPr>
          <w:rFonts w:ascii="Times New Roman" w:hAnsi="Times New Roman"/>
          <w:sz w:val="24"/>
          <w:szCs w:val="24"/>
          <w:u w:val="single"/>
        </w:rPr>
        <w:t xml:space="preserve"> г. удовлетворительной и утверждает годовую бухгалтерскую отчетность.</w:t>
      </w:r>
    </w:p>
    <w:p w14:paraId="668342B7" w14:textId="77777777" w:rsidR="00317C7D" w:rsidRPr="00384B38" w:rsidRDefault="00317C7D" w:rsidP="00317C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Рекомендуется разработать меры по погашению задолженности членов Ассоциации по оплате членских взносов</w:t>
      </w:r>
      <w:r>
        <w:rPr>
          <w:rFonts w:ascii="Times New Roman" w:hAnsi="Times New Roman"/>
          <w:sz w:val="24"/>
          <w:szCs w:val="24"/>
        </w:rPr>
        <w:t>.</w:t>
      </w:r>
    </w:p>
    <w:p w14:paraId="48B5E606" w14:textId="60CB691E" w:rsidR="00C95CFC" w:rsidRDefault="00C95CFC" w:rsidP="00C95CFC">
      <w:pPr>
        <w:tabs>
          <w:tab w:val="left" w:pos="540"/>
          <w:tab w:val="left" w:pos="993"/>
        </w:tabs>
        <w:ind w:left="1429"/>
        <w:jc w:val="both"/>
        <w:rPr>
          <w:bCs/>
          <w:iCs/>
          <w:color w:val="000000"/>
        </w:rPr>
      </w:pPr>
    </w:p>
    <w:p w14:paraId="768C83F4" w14:textId="07AF229A" w:rsidR="00C95CFC" w:rsidRDefault="00C95CFC" w:rsidP="00C95CFC">
      <w:pPr>
        <w:tabs>
          <w:tab w:val="left" w:pos="540"/>
          <w:tab w:val="left" w:pos="993"/>
        </w:tabs>
        <w:ind w:left="1429"/>
        <w:jc w:val="both"/>
        <w:rPr>
          <w:bCs/>
          <w:iCs/>
          <w:color w:val="000000"/>
        </w:rPr>
      </w:pPr>
    </w:p>
    <w:p w14:paraId="64CF2444" w14:textId="77777777" w:rsidR="00C95CFC" w:rsidRDefault="00C95CFC" w:rsidP="00C95CFC">
      <w:pPr>
        <w:tabs>
          <w:tab w:val="left" w:pos="540"/>
          <w:tab w:val="left" w:pos="993"/>
        </w:tabs>
        <w:ind w:left="1429"/>
        <w:jc w:val="both"/>
      </w:pPr>
    </w:p>
    <w:p w14:paraId="48A2537D" w14:textId="77777777" w:rsidR="0019779D" w:rsidRPr="00384B38" w:rsidRDefault="0019779D" w:rsidP="005B6849">
      <w:pPr>
        <w:pStyle w:val="1"/>
        <w:outlineLvl w:val="0"/>
        <w:rPr>
          <w:rFonts w:ascii="Times New Roman" w:hAnsi="Times New Roman"/>
          <w:b/>
          <w:sz w:val="24"/>
          <w:szCs w:val="24"/>
        </w:rPr>
      </w:pPr>
      <w:r w:rsidRPr="00384B38">
        <w:rPr>
          <w:rFonts w:ascii="Times New Roman" w:hAnsi="Times New Roman"/>
          <w:b/>
          <w:sz w:val="24"/>
          <w:szCs w:val="24"/>
        </w:rPr>
        <w:t>Приложения:</w:t>
      </w:r>
    </w:p>
    <w:p w14:paraId="1669BA9B" w14:textId="2DCFD432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1. Отчет по смете доходов и расходов Ассоциации СРО «Эгида в 20</w:t>
      </w:r>
      <w:r w:rsidR="00C95CFC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 </w:t>
      </w:r>
    </w:p>
    <w:p w14:paraId="712877C4" w14:textId="56519FC9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2. Бухгалтерская отчетность за 20</w:t>
      </w:r>
      <w:r w:rsidR="00C95CFC">
        <w:rPr>
          <w:rFonts w:ascii="Times New Roman" w:hAnsi="Times New Roman"/>
          <w:sz w:val="24"/>
          <w:szCs w:val="24"/>
        </w:rPr>
        <w:t>20</w:t>
      </w:r>
      <w:r w:rsidRPr="00384B38">
        <w:rPr>
          <w:rFonts w:ascii="Times New Roman" w:hAnsi="Times New Roman"/>
          <w:sz w:val="24"/>
          <w:szCs w:val="24"/>
        </w:rPr>
        <w:t xml:space="preserve"> г.</w:t>
      </w:r>
    </w:p>
    <w:p w14:paraId="38878188" w14:textId="77777777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</w:p>
    <w:p w14:paraId="41810477" w14:textId="4ACC48F1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Председатель Ревизионной комиссии</w:t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</w:rPr>
        <w:t>/</w:t>
      </w:r>
      <w:r w:rsidR="00C95CFC">
        <w:rPr>
          <w:rFonts w:ascii="Times New Roman" w:hAnsi="Times New Roman"/>
          <w:sz w:val="24"/>
          <w:szCs w:val="24"/>
        </w:rPr>
        <w:t>Е.М. Рухлевич</w:t>
      </w:r>
      <w:r w:rsidRPr="00384B38">
        <w:rPr>
          <w:rFonts w:ascii="Times New Roman" w:hAnsi="Times New Roman"/>
          <w:sz w:val="24"/>
          <w:szCs w:val="24"/>
        </w:rPr>
        <w:t>/</w:t>
      </w:r>
    </w:p>
    <w:p w14:paraId="0D951CB4" w14:textId="77777777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</w:p>
    <w:p w14:paraId="2C7AE635" w14:textId="429745B1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>Члены Ревизионной комиссии</w:t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</w:rPr>
        <w:t>/</w:t>
      </w:r>
      <w:r w:rsidR="00C95CFC">
        <w:rPr>
          <w:rFonts w:ascii="Times New Roman" w:hAnsi="Times New Roman"/>
          <w:sz w:val="24"/>
          <w:szCs w:val="24"/>
        </w:rPr>
        <w:t>Л.В. Скородумова</w:t>
      </w:r>
      <w:r w:rsidRPr="00384B38">
        <w:rPr>
          <w:rFonts w:ascii="Times New Roman" w:hAnsi="Times New Roman"/>
          <w:sz w:val="24"/>
          <w:szCs w:val="24"/>
        </w:rPr>
        <w:t>/</w:t>
      </w:r>
    </w:p>
    <w:p w14:paraId="01DE374E" w14:textId="77777777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</w:p>
    <w:p w14:paraId="44FC59B7" w14:textId="7E90C539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</w:rPr>
        <w:t>/</w:t>
      </w:r>
      <w:r w:rsidR="00C95CFC">
        <w:rPr>
          <w:rFonts w:ascii="Times New Roman" w:hAnsi="Times New Roman"/>
          <w:sz w:val="24"/>
          <w:szCs w:val="24"/>
        </w:rPr>
        <w:t>Т.Н. Золина</w:t>
      </w:r>
      <w:r w:rsidR="003F662E">
        <w:rPr>
          <w:rFonts w:ascii="Times New Roman" w:hAnsi="Times New Roman"/>
          <w:sz w:val="24"/>
          <w:szCs w:val="24"/>
        </w:rPr>
        <w:t>/</w:t>
      </w:r>
    </w:p>
    <w:p w14:paraId="200AAC08" w14:textId="146BBD96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С </w:t>
      </w:r>
      <w:r w:rsidR="005D0C53">
        <w:rPr>
          <w:rFonts w:ascii="Times New Roman" w:hAnsi="Times New Roman"/>
          <w:sz w:val="24"/>
          <w:szCs w:val="24"/>
        </w:rPr>
        <w:t>отчетом</w:t>
      </w:r>
      <w:r w:rsidRPr="00384B38">
        <w:rPr>
          <w:rFonts w:ascii="Times New Roman" w:hAnsi="Times New Roman"/>
          <w:sz w:val="24"/>
          <w:szCs w:val="24"/>
        </w:rPr>
        <w:t xml:space="preserve"> ревизионной комиссии ознакомлен:</w:t>
      </w:r>
    </w:p>
    <w:p w14:paraId="22469B66" w14:textId="77777777" w:rsidR="004C25FD" w:rsidRDefault="004C25FD" w:rsidP="005B6849">
      <w:pPr>
        <w:pStyle w:val="1"/>
        <w:rPr>
          <w:rFonts w:ascii="Times New Roman" w:hAnsi="Times New Roman"/>
          <w:sz w:val="24"/>
          <w:szCs w:val="24"/>
        </w:rPr>
      </w:pPr>
    </w:p>
    <w:p w14:paraId="4FEAB485" w14:textId="77777777" w:rsidR="004C25FD" w:rsidRDefault="004C25FD" w:rsidP="005B6849">
      <w:pPr>
        <w:pStyle w:val="1"/>
        <w:rPr>
          <w:rFonts w:ascii="Times New Roman" w:hAnsi="Times New Roman"/>
          <w:sz w:val="24"/>
          <w:szCs w:val="24"/>
        </w:rPr>
      </w:pPr>
    </w:p>
    <w:p w14:paraId="547684A0" w14:textId="6CC86454" w:rsidR="0019779D" w:rsidRPr="00384B38" w:rsidRDefault="0019779D" w:rsidP="005B6849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t xml:space="preserve">Председатель </w:t>
      </w:r>
      <w:r w:rsidR="00CC1E20">
        <w:rPr>
          <w:rFonts w:ascii="Times New Roman" w:hAnsi="Times New Roman"/>
          <w:sz w:val="24"/>
          <w:szCs w:val="24"/>
        </w:rPr>
        <w:t>П</w:t>
      </w:r>
      <w:r w:rsidRPr="00384B38">
        <w:rPr>
          <w:rFonts w:ascii="Times New Roman" w:hAnsi="Times New Roman"/>
          <w:sz w:val="24"/>
          <w:szCs w:val="24"/>
        </w:rPr>
        <w:t>равления Ассоциации СРО «Эгида»</w:t>
      </w:r>
      <w:r w:rsidRPr="00384B38">
        <w:rPr>
          <w:rFonts w:ascii="Times New Roman" w:hAnsi="Times New Roman"/>
          <w:sz w:val="24"/>
          <w:szCs w:val="24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  <w:u w:val="single"/>
        </w:rPr>
        <w:tab/>
      </w:r>
      <w:r w:rsidRPr="00384B38">
        <w:rPr>
          <w:rFonts w:ascii="Times New Roman" w:hAnsi="Times New Roman"/>
          <w:sz w:val="24"/>
          <w:szCs w:val="24"/>
        </w:rPr>
        <w:t>/</w:t>
      </w:r>
      <w:r w:rsidR="00C95CFC">
        <w:rPr>
          <w:rFonts w:ascii="Times New Roman" w:hAnsi="Times New Roman"/>
          <w:sz w:val="24"/>
          <w:szCs w:val="24"/>
        </w:rPr>
        <w:t>Ш.А. Джафаров</w:t>
      </w:r>
      <w:r w:rsidRPr="00384B38">
        <w:rPr>
          <w:rFonts w:ascii="Times New Roman" w:hAnsi="Times New Roman"/>
          <w:sz w:val="24"/>
          <w:szCs w:val="24"/>
        </w:rPr>
        <w:t>/</w:t>
      </w:r>
    </w:p>
    <w:p w14:paraId="61CAC02B" w14:textId="77777777" w:rsidR="0019779D" w:rsidRPr="00384B38" w:rsidRDefault="0019779D" w:rsidP="0019779D">
      <w:pPr>
        <w:pStyle w:val="1"/>
        <w:rPr>
          <w:rFonts w:ascii="Times New Roman" w:hAnsi="Times New Roman"/>
          <w:sz w:val="24"/>
          <w:szCs w:val="24"/>
        </w:rPr>
      </w:pPr>
      <w:r w:rsidRPr="00384B38">
        <w:rPr>
          <w:rFonts w:ascii="Times New Roman" w:hAnsi="Times New Roman"/>
          <w:sz w:val="24"/>
          <w:szCs w:val="24"/>
        </w:rPr>
        <w:br w:type="page"/>
      </w:r>
    </w:p>
    <w:tbl>
      <w:tblPr>
        <w:tblW w:w="9405" w:type="dxa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19779D" w:rsidRPr="00547F01" w14:paraId="7B4C30F9" w14:textId="77777777" w:rsidTr="00184C7F">
        <w:trPr>
          <w:trHeight w:val="33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14" w:type="dxa"/>
              <w:tblLook w:val="0000" w:firstRow="0" w:lastRow="0" w:firstColumn="0" w:lastColumn="0" w:noHBand="0" w:noVBand="0"/>
            </w:tblPr>
            <w:tblGrid>
              <w:gridCol w:w="1098"/>
              <w:gridCol w:w="697"/>
              <w:gridCol w:w="697"/>
              <w:gridCol w:w="699"/>
              <w:gridCol w:w="699"/>
              <w:gridCol w:w="699"/>
              <w:gridCol w:w="699"/>
              <w:gridCol w:w="323"/>
              <w:gridCol w:w="3703"/>
            </w:tblGrid>
            <w:tr w:rsidR="00547F01" w:rsidRPr="00547F01" w14:paraId="0B5AE42F" w14:textId="77777777" w:rsidTr="00E856F0">
              <w:trPr>
                <w:trHeight w:val="319"/>
              </w:trPr>
              <w:tc>
                <w:tcPr>
                  <w:tcW w:w="93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B2DDA" w14:textId="77777777" w:rsidR="0019779D" w:rsidRPr="00547F01" w:rsidRDefault="0019779D" w:rsidP="00184C7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47F01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Приложение 1</w:t>
                  </w:r>
                </w:p>
              </w:tc>
            </w:tr>
            <w:tr w:rsidR="00547F01" w:rsidRPr="00547F01" w14:paraId="08474A68" w14:textId="77777777" w:rsidTr="00E856F0">
              <w:trPr>
                <w:trHeight w:val="1494"/>
              </w:trPr>
              <w:tc>
                <w:tcPr>
                  <w:tcW w:w="93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8F08656" w14:textId="77777777" w:rsidR="00B06BE8" w:rsidRPr="00547F01" w:rsidRDefault="0019779D" w:rsidP="00B06BE8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К отчету Ревизионной комиссии </w:t>
                  </w:r>
                  <w:r w:rsidR="00B06BE8"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Ассоциации </w:t>
                  </w:r>
                  <w:r w:rsidRPr="00547F01">
                    <w:rPr>
                      <w:rFonts w:ascii="Arial CYR" w:hAnsi="Arial CYR" w:cs="Arial CYR"/>
                      <w:sz w:val="20"/>
                      <w:szCs w:val="20"/>
                    </w:rPr>
                    <w:t>саморегулируемой</w:t>
                  </w:r>
                </w:p>
                <w:p w14:paraId="7E5E71F9" w14:textId="0BCC49BD" w:rsidR="0019779D" w:rsidRPr="00547F01" w:rsidRDefault="00B06BE8" w:rsidP="00547F01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организации 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арбитражных  управляющих «Эгида» о результатах 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ревизии финансово-хозяйственной деятельности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Ассоциации 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t>с 01.01.20</w:t>
                  </w:r>
                  <w:r w:rsidR="00C95CFC"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г. по 31.12.20</w:t>
                  </w:r>
                  <w:r w:rsidR="00C95CFC"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  <w:r w:rsidR="0019779D" w:rsidRPr="00547F01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547F01" w:rsidRPr="00547F01" w14:paraId="1BCE6FF7" w14:textId="77777777" w:rsidTr="00E856F0">
              <w:trPr>
                <w:trHeight w:val="247"/>
              </w:trPr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FE2F74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6F4D67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F96792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072F51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AF2A30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F265A1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1A470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7E1317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AF07E2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47F01" w:rsidRPr="00547F01" w14:paraId="4D71B2C5" w14:textId="77777777" w:rsidTr="00E856F0">
              <w:trPr>
                <w:trHeight w:val="247"/>
              </w:trPr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AA1FA2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8C7FF0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14FE38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6970B5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5725E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D17D33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BD13E0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B04614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D2E9B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47F01" w:rsidRPr="00547F01" w14:paraId="50F344D2" w14:textId="77777777" w:rsidTr="00E856F0">
              <w:trPr>
                <w:trHeight w:val="247"/>
              </w:trPr>
              <w:tc>
                <w:tcPr>
                  <w:tcW w:w="931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FE5573" w14:textId="329384F9" w:rsidR="0019779D" w:rsidRDefault="0019779D" w:rsidP="00547F01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547F01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ОТЧЕТ ПО СМЕТЕ ДОХОДОВ И РАСХОДОВ                                                                                       Ассоциации СРО "ЭГИДА" за 20</w:t>
                  </w:r>
                  <w:r w:rsidR="00C95CFC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20</w:t>
                  </w:r>
                  <w:r w:rsidRPr="00547F01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г.</w:t>
                  </w:r>
                </w:p>
                <w:p w14:paraId="6CD13714" w14:textId="77777777" w:rsidR="00C95CFC" w:rsidRDefault="00C95CFC" w:rsidP="00547F01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  <w:p w14:paraId="1DE40DD4" w14:textId="7D20C276" w:rsidR="00C95CFC" w:rsidRPr="00547F01" w:rsidRDefault="00C95CFC" w:rsidP="00547F01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7F01" w:rsidRPr="00547F01" w14:paraId="76492697" w14:textId="77777777" w:rsidTr="00E856F0">
              <w:trPr>
                <w:trHeight w:val="247"/>
              </w:trPr>
              <w:tc>
                <w:tcPr>
                  <w:tcW w:w="931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A41F15" w14:textId="77777777" w:rsidR="0019779D" w:rsidRPr="00547F01" w:rsidRDefault="0019779D" w:rsidP="00184C7F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3B9D5CF" w14:textId="77777777" w:rsidR="0019779D" w:rsidRPr="00547F01" w:rsidRDefault="0019779D" w:rsidP="00184C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34FFCB4D" w14:textId="70B53ED4" w:rsidR="0019779D" w:rsidRDefault="0019779D" w:rsidP="0019779D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960"/>
        <w:gridCol w:w="5700"/>
        <w:gridCol w:w="1760"/>
        <w:gridCol w:w="1900"/>
      </w:tblGrid>
      <w:tr w:rsidR="001A03AD" w:rsidRPr="001A03AD" w14:paraId="1983AFE0" w14:textId="77777777" w:rsidTr="001A03AD">
        <w:trPr>
          <w:trHeight w:val="315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81932" w14:textId="77777777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bookmarkStart w:id="1" w:name="RANGE!B4:E48"/>
            <w:r w:rsidRPr="001A03AD">
              <w:rPr>
                <w:b/>
                <w:bCs/>
                <w:sz w:val="22"/>
                <w:szCs w:val="22"/>
              </w:rPr>
              <w:t>ДОХОДНАЯ ЧАСТЬ</w:t>
            </w:r>
            <w:bookmarkEnd w:id="1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B8428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План 2020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C914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Факт 2020</w:t>
            </w:r>
          </w:p>
        </w:tc>
      </w:tr>
      <w:tr w:rsidR="001A03AD" w:rsidRPr="001A03AD" w14:paraId="266F26B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346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A889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5D05" w14:textId="007D5B9C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26D12" w14:textId="643030B5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95 000,00 </w:t>
            </w:r>
          </w:p>
        </w:tc>
      </w:tr>
      <w:tr w:rsidR="001A03AD" w:rsidRPr="001A03AD" w14:paraId="31D38020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8996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F512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Членские взносы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D6226" w14:textId="27C98312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5 625 000,00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AFE88" w14:textId="78B61D61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6 494 375,00 </w:t>
            </w:r>
          </w:p>
        </w:tc>
      </w:tr>
      <w:tr w:rsidR="001A03AD" w:rsidRPr="001A03AD" w14:paraId="5DCB3B03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881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CE4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Добровольные взносы, дополнительные взносы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433A" w14:textId="7D921C41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BBD9" w14:textId="6952D9EE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156 200,00 </w:t>
            </w:r>
          </w:p>
        </w:tc>
      </w:tr>
      <w:tr w:rsidR="001A03AD" w:rsidRPr="001A03AD" w14:paraId="0B0E198A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15B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862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1D78" w14:textId="2A7F641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635 000,00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D713E" w14:textId="742F9E05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903 400,00 </w:t>
            </w:r>
          </w:p>
        </w:tc>
      </w:tr>
      <w:tr w:rsidR="001A03AD" w:rsidRPr="001A03AD" w14:paraId="40EED7DB" w14:textId="77777777" w:rsidTr="001A03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795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6EAA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ЗАЙМЫ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39F1" w14:textId="7777777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7F49" w14:textId="61CE1396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11 663 000,00 </w:t>
            </w:r>
          </w:p>
        </w:tc>
      </w:tr>
      <w:tr w:rsidR="001A03AD" w:rsidRPr="001A03AD" w14:paraId="5012A7FB" w14:textId="77777777" w:rsidTr="001A03AD">
        <w:trPr>
          <w:trHeight w:val="315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BB936" w14:textId="77777777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1F7C" w14:textId="51D63691" w:rsidR="001A03AD" w:rsidRPr="001A03AD" w:rsidRDefault="001A03AD" w:rsidP="001A03AD">
            <w:pPr>
              <w:jc w:val="right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6 510 000,00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D435" w14:textId="39D23F61" w:rsidR="001A03AD" w:rsidRPr="001A03AD" w:rsidRDefault="001A03AD" w:rsidP="001A03AD">
            <w:pPr>
              <w:jc w:val="right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19 311 975,00 </w:t>
            </w:r>
          </w:p>
        </w:tc>
      </w:tr>
      <w:tr w:rsidR="001A03AD" w:rsidRPr="001A03AD" w14:paraId="36D1F3CB" w14:textId="77777777" w:rsidTr="001A03AD">
        <w:trPr>
          <w:trHeight w:val="315"/>
        </w:trPr>
        <w:tc>
          <w:tcPr>
            <w:tcW w:w="10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320E5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03AD" w:rsidRPr="001A03AD" w14:paraId="0861412B" w14:textId="77777777" w:rsidTr="001A03AD">
        <w:trPr>
          <w:trHeight w:val="315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827D4D" w14:textId="77777777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РАСХОДНАЯ ЧАСТЬ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C28C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 План 2020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4AF3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 Факт 2020 </w:t>
            </w:r>
          </w:p>
        </w:tc>
      </w:tr>
      <w:tr w:rsidR="001A03AD" w:rsidRPr="001A03AD" w14:paraId="15E2A002" w14:textId="77777777" w:rsidTr="001A03A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CFE3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F2F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Аренда помещений (для центрального аппарата и архива)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8362" w14:textId="21F839B6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500 000,00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A3367" w14:textId="4ACAB736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616 075,00 </w:t>
            </w:r>
          </w:p>
        </w:tc>
      </w:tr>
      <w:tr w:rsidR="001A03AD" w:rsidRPr="001A03AD" w14:paraId="5EE2EA5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18E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691C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Аренда помещений для проведения совещаний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1A4E" w14:textId="5DE36004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18F2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679F22B0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9B5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5E1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2BEA" w14:textId="76E76BA4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57325" w14:textId="27196BE4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28 654,00 </w:t>
            </w:r>
          </w:p>
        </w:tc>
      </w:tr>
      <w:tr w:rsidR="001A03AD" w:rsidRPr="001A03AD" w14:paraId="5E0B5FB6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A861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8767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почтовой связи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3F0D" w14:textId="154CC04E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CBE3F" w14:textId="3C7A25D6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112 751,00 </w:t>
            </w:r>
          </w:p>
        </w:tc>
      </w:tr>
      <w:tr w:rsidR="001A03AD" w:rsidRPr="001A03AD" w14:paraId="53B4F861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A760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FB0D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провайдера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C7DC" w14:textId="350A50BE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72E39" w14:textId="67C8663B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9 012,00 </w:t>
            </w:r>
          </w:p>
        </w:tc>
      </w:tr>
      <w:tr w:rsidR="001A03AD" w:rsidRPr="001A03AD" w14:paraId="7C852B46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7981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22A7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системного администратора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43E0" w14:textId="0E06E424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DAEBC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2113D7AA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A197D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8A08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2289" w14:textId="3A2F06C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59C23" w14:textId="3923E213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41 178,00 </w:t>
            </w:r>
          </w:p>
        </w:tc>
      </w:tr>
      <w:tr w:rsidR="001A03AD" w:rsidRPr="001A03AD" w14:paraId="4561D99C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4C48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307D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нотариуса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E614" w14:textId="30A4CE51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6FB8" w14:textId="3D8BC3FB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4 360,00 </w:t>
            </w:r>
          </w:p>
        </w:tc>
      </w:tr>
      <w:tr w:rsidR="001A03AD" w:rsidRPr="001A03AD" w14:paraId="73CD1B62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0180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5E71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Аудиторские услуги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182D" w14:textId="35EA43C2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4B64" w14:textId="77363F91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60 000,00 </w:t>
            </w:r>
          </w:p>
        </w:tc>
      </w:tr>
      <w:tr w:rsidR="001A03AD" w:rsidRPr="001A03AD" w14:paraId="7872233F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7990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3FA4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Сопровождение сайта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1E24" w14:textId="77319290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2153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26AFDBFC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2DA2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8288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Услуги ИП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7DB6" w14:textId="43D085F0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6 800 000,00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94F2" w14:textId="31AF2A1F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5 586 888,00 </w:t>
            </w:r>
          </w:p>
        </w:tc>
      </w:tr>
      <w:tr w:rsidR="001A03AD" w:rsidRPr="001A03AD" w14:paraId="036590E3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24BE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70D5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Приобретение программного обеспечения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4CC2" w14:textId="27EFAA40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F7CDA" w14:textId="30631B90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6 620,00 </w:t>
            </w:r>
          </w:p>
        </w:tc>
      </w:tr>
      <w:tr w:rsidR="001A03AD" w:rsidRPr="001A03AD" w14:paraId="65376786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1833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E2A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Обновление 1С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785F" w14:textId="652533A2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A750" w14:textId="5F3AC343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34 074,00 </w:t>
            </w:r>
          </w:p>
        </w:tc>
      </w:tr>
      <w:tr w:rsidR="001A03AD" w:rsidRPr="001A03AD" w14:paraId="3A8ADCC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7A1D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7CBC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Информационное обслуживание (Гарант)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F5BE" w14:textId="6C61D361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12B6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6C43756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316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596D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Приобретение оргтехники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65DF" w14:textId="45EB14C0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DC320" w14:textId="7FF71B9B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152 440,00 </w:t>
            </w:r>
          </w:p>
        </w:tc>
      </w:tr>
      <w:tr w:rsidR="001A03AD" w:rsidRPr="001A03AD" w14:paraId="4FD96BD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7F0E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3F95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Приобретение канцтоваров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2EF1" w14:textId="6687E4F0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49809" w14:textId="0666A734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74 642,00 </w:t>
            </w:r>
          </w:p>
        </w:tc>
      </w:tr>
      <w:tr w:rsidR="001A03AD" w:rsidRPr="001A03AD" w14:paraId="31534B11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A18C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74C4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Приобретение расходных материалов для оргтехники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552C" w14:textId="2B292B7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56E40" w14:textId="65754932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3 800,00 </w:t>
            </w:r>
          </w:p>
        </w:tc>
      </w:tr>
      <w:tr w:rsidR="001A03AD" w:rsidRPr="001A03AD" w14:paraId="6A838A49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9F65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C5D3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Приобретение литературы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0B37" w14:textId="5F86029E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1578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24575FFA" w14:textId="77777777" w:rsidTr="001A03A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0FB9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1A0E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Приобретение телефонных номеров, аппаратов, переадресация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4980" w14:textId="331F401D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991A" w14:textId="50EB74C5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129 540,00 </w:t>
            </w:r>
          </w:p>
        </w:tc>
      </w:tr>
      <w:tr w:rsidR="001A03AD" w:rsidRPr="001A03AD" w14:paraId="15095DFF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B204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2622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Расходы на рекламу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C8A9" w14:textId="73EB9A68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BADB" w14:textId="308F76C0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69 632,00 </w:t>
            </w:r>
          </w:p>
        </w:tc>
      </w:tr>
      <w:tr w:rsidR="001A03AD" w:rsidRPr="001A03AD" w14:paraId="545A1379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AB9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BE23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3A94" w14:textId="0ACB7E0B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250 000,00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0EE4" w14:textId="3BAF1AC0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207 959,00 </w:t>
            </w:r>
          </w:p>
        </w:tc>
      </w:tr>
      <w:tr w:rsidR="001A03AD" w:rsidRPr="001A03AD" w14:paraId="053D224D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F036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06A1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Начисления на фонд оплаты труда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457A" w14:textId="47A21EC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80 000,00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E1DE0" w14:textId="318388C4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54 318,00 </w:t>
            </w:r>
          </w:p>
        </w:tc>
      </w:tr>
      <w:tr w:rsidR="001A03AD" w:rsidRPr="001A03AD" w14:paraId="6970DA1F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8445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098F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Компенсация за неиспользованный отпуск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7928" w14:textId="1E22A431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7D4F1" w14:textId="3201AF3D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14 343,00 </w:t>
            </w:r>
          </w:p>
        </w:tc>
      </w:tr>
      <w:tr w:rsidR="001A03AD" w:rsidRPr="001A03AD" w14:paraId="242E1620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B66C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1AEF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2A86" w14:textId="05AC7CEC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13F82" w14:textId="45412155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5 389,00 </w:t>
            </w:r>
          </w:p>
        </w:tc>
      </w:tr>
      <w:tr w:rsidR="001A03AD" w:rsidRPr="001A03AD" w14:paraId="1CEBF421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906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BEC0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Начисление налогов на 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B014" w14:textId="6EA88B2C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1D16C" w14:textId="52F01A42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98 010,00 </w:t>
            </w:r>
          </w:p>
        </w:tc>
      </w:tr>
      <w:tr w:rsidR="001A03AD" w:rsidRPr="001A03AD" w14:paraId="260BED07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4BF0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07A3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Повышение квалификации сотрудников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0BCB4" w14:textId="602C38CE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F99E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69131757" w14:textId="77777777" w:rsidTr="001A03A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FC16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A9F6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Проведение мероприятий по повышению профессионального уровня членов СРО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37A2" w14:textId="1B8C2715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EFFAB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1C90D2C4" w14:textId="77777777" w:rsidTr="001A03A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44BE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E23A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Проведение региональных мероприятий по пропаганде деятельности СРО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7D33" w14:textId="6AC407D9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6D4DC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1843042B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70AE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CE5A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Участие в конференции, семинарах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385F" w14:textId="7D6E0B03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58103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0AC4D580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250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B5D9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Подписка на газеты и журналы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170F" w14:textId="01A9639C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15 000,00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4A07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67F6BB2E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3E2E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4AC4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Общие организационные и представительские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3C2A" w14:textId="5A5F1257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6CD82" w14:textId="0C4F7611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77 681,00 </w:t>
            </w:r>
          </w:p>
        </w:tc>
      </w:tr>
      <w:tr w:rsidR="001A03AD" w:rsidRPr="001A03AD" w14:paraId="6657C435" w14:textId="77777777" w:rsidTr="001A03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D46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A8C7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Хозяйственные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96EA" w14:textId="5F711CAD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A4076" w14:textId="11660306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37 036,00 </w:t>
            </w:r>
          </w:p>
        </w:tc>
      </w:tr>
      <w:tr w:rsidR="001A03AD" w:rsidRPr="001A03AD" w14:paraId="7C14022E" w14:textId="77777777" w:rsidTr="001A03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212F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F28B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Взносы в объединение СРО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C2F9" w14:textId="118EBF6B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396 000,00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D8354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 </w:t>
            </w:r>
          </w:p>
        </w:tc>
      </w:tr>
      <w:tr w:rsidR="001A03AD" w:rsidRPr="001A03AD" w14:paraId="41704A6C" w14:textId="77777777" w:rsidTr="001A03AD">
        <w:trPr>
          <w:trHeight w:val="315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4A8A8" w14:textId="77777777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F7F2" w14:textId="2C52353A" w:rsidR="001A03AD" w:rsidRPr="001A03AD" w:rsidRDefault="001A03AD" w:rsidP="001A03AD">
            <w:pPr>
              <w:jc w:val="right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11 151 000,00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2BA42" w14:textId="68D0C53D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7 424 402,00 </w:t>
            </w:r>
          </w:p>
        </w:tc>
      </w:tr>
      <w:tr w:rsidR="001A03AD" w:rsidRPr="001A03AD" w14:paraId="613E843A" w14:textId="77777777" w:rsidTr="001A03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DFEA" w14:textId="77777777" w:rsidR="001A03AD" w:rsidRPr="001A03AD" w:rsidRDefault="001A03AD" w:rsidP="001A03AD">
            <w:pPr>
              <w:jc w:val="center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BCD8" w14:textId="77777777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>Непредвиденные расходы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8416" w14:textId="2C2BA6D4" w:rsidR="001A03AD" w:rsidRPr="001A03AD" w:rsidRDefault="001A03AD" w:rsidP="001A03AD">
            <w:pPr>
              <w:jc w:val="right"/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250 000,00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FCC2" w14:textId="21ABDB8C" w:rsidR="001A03AD" w:rsidRPr="001A03AD" w:rsidRDefault="001A03AD" w:rsidP="001A03AD">
            <w:pPr>
              <w:rPr>
                <w:sz w:val="22"/>
                <w:szCs w:val="22"/>
              </w:rPr>
            </w:pPr>
            <w:r w:rsidRPr="001A03AD">
              <w:rPr>
                <w:sz w:val="22"/>
                <w:szCs w:val="22"/>
              </w:rPr>
              <w:t xml:space="preserve">11 677 186,00 </w:t>
            </w:r>
          </w:p>
        </w:tc>
      </w:tr>
      <w:tr w:rsidR="001A03AD" w:rsidRPr="001A03AD" w14:paraId="0F42E380" w14:textId="77777777" w:rsidTr="001A03AD">
        <w:trPr>
          <w:trHeight w:val="315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39889" w14:textId="77777777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9617" w14:textId="59125D1A" w:rsidR="001A03AD" w:rsidRPr="001A03AD" w:rsidRDefault="001A03AD" w:rsidP="001A03AD">
            <w:pPr>
              <w:jc w:val="right"/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 11 401 000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DAD6D" w14:textId="308AA715" w:rsidR="001A03AD" w:rsidRPr="001A03AD" w:rsidRDefault="001A03AD" w:rsidP="001A03AD">
            <w:pPr>
              <w:rPr>
                <w:b/>
                <w:bCs/>
                <w:sz w:val="22"/>
                <w:szCs w:val="22"/>
              </w:rPr>
            </w:pPr>
            <w:r w:rsidRPr="001A03AD">
              <w:rPr>
                <w:b/>
                <w:bCs/>
                <w:sz w:val="22"/>
                <w:szCs w:val="22"/>
              </w:rPr>
              <w:t xml:space="preserve">19 101 588,00 </w:t>
            </w:r>
          </w:p>
        </w:tc>
      </w:tr>
    </w:tbl>
    <w:p w14:paraId="74382F7E" w14:textId="77777777" w:rsidR="001A03AD" w:rsidRPr="00547F01" w:rsidRDefault="001A03AD" w:rsidP="0019779D">
      <w:pPr>
        <w:pStyle w:val="1"/>
        <w:rPr>
          <w:rFonts w:ascii="Times New Roman" w:hAnsi="Times New Roman"/>
          <w:sz w:val="24"/>
          <w:szCs w:val="24"/>
        </w:rPr>
      </w:pPr>
    </w:p>
    <w:p w14:paraId="542712C7" w14:textId="77777777" w:rsidR="0019779D" w:rsidRPr="00547F01" w:rsidRDefault="0019779D" w:rsidP="0019779D">
      <w:pPr>
        <w:autoSpaceDE w:val="0"/>
        <w:autoSpaceDN w:val="0"/>
        <w:adjustRightInd w:val="0"/>
        <w:rPr>
          <w:rFonts w:ascii="Arial-BoldMTBold" w:hAnsi="Arial-BoldMTBold" w:cs="Arial-BoldMTBold"/>
          <w:sz w:val="20"/>
          <w:szCs w:val="20"/>
        </w:rPr>
      </w:pPr>
      <w:r w:rsidRPr="00547F01">
        <w:br w:type="page"/>
      </w:r>
    </w:p>
    <w:tbl>
      <w:tblPr>
        <w:tblW w:w="9405" w:type="dxa"/>
        <w:tblInd w:w="108" w:type="dxa"/>
        <w:tblLook w:val="0000" w:firstRow="0" w:lastRow="0" w:firstColumn="0" w:lastColumn="0" w:noHBand="0" w:noVBand="0"/>
      </w:tblPr>
      <w:tblGrid>
        <w:gridCol w:w="9405"/>
      </w:tblGrid>
      <w:tr w:rsidR="0019779D" w:rsidRPr="00681A89" w14:paraId="2795ED96" w14:textId="77777777" w:rsidTr="00184C7F">
        <w:trPr>
          <w:trHeight w:val="33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32E8" w14:textId="77777777" w:rsidR="0019779D" w:rsidRPr="008C68E1" w:rsidRDefault="0019779D" w:rsidP="00184C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68E1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2</w:t>
            </w:r>
          </w:p>
        </w:tc>
      </w:tr>
      <w:tr w:rsidR="0019779D" w:rsidRPr="00681A89" w14:paraId="546A824B" w14:textId="77777777" w:rsidTr="00184C7F">
        <w:trPr>
          <w:trHeight w:val="1055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85E59" w14:textId="77777777" w:rsidR="00B06BE8" w:rsidRPr="008C68E1" w:rsidRDefault="00B06BE8" w:rsidP="00B06B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68E1">
              <w:rPr>
                <w:rFonts w:ascii="Arial CYR" w:hAnsi="Arial CYR" w:cs="Arial CYR"/>
                <w:sz w:val="20"/>
                <w:szCs w:val="20"/>
              </w:rPr>
              <w:t>К отчету Ревизионной комиссии Ассоциации саморегулируемой</w:t>
            </w:r>
          </w:p>
          <w:p w14:paraId="4AD8416A" w14:textId="77777777" w:rsidR="00B06BE8" w:rsidRPr="008C68E1" w:rsidRDefault="00B06BE8" w:rsidP="00B06B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68E1">
              <w:rPr>
                <w:rFonts w:ascii="Arial CYR" w:hAnsi="Arial CYR" w:cs="Arial CYR"/>
                <w:sz w:val="20"/>
                <w:szCs w:val="20"/>
              </w:rPr>
              <w:t>организации арбитражных  управляющих «</w:t>
            </w:r>
            <w:smartTag w:uri="urn:schemas-microsoft-com:office:smarttags" w:element="PersonName">
              <w:r w:rsidRPr="008C68E1">
                <w:rPr>
                  <w:rFonts w:ascii="Arial CYR" w:hAnsi="Arial CYR" w:cs="Arial CYR"/>
                  <w:sz w:val="20"/>
                  <w:szCs w:val="20"/>
                </w:rPr>
                <w:t>Эгида</w:t>
              </w:r>
            </w:smartTag>
            <w:r w:rsidRPr="008C68E1">
              <w:rPr>
                <w:rFonts w:ascii="Arial CYR" w:hAnsi="Arial CYR" w:cs="Arial CYR"/>
                <w:sz w:val="20"/>
                <w:szCs w:val="20"/>
              </w:rPr>
              <w:t xml:space="preserve">» о результатах </w:t>
            </w:r>
          </w:p>
          <w:p w14:paraId="65526B7A" w14:textId="77777777" w:rsidR="00B06BE8" w:rsidRPr="008C68E1" w:rsidRDefault="00B06BE8" w:rsidP="00B06B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68E1">
              <w:rPr>
                <w:rFonts w:ascii="Arial CYR" w:hAnsi="Arial CYR" w:cs="Arial CYR"/>
                <w:sz w:val="20"/>
                <w:szCs w:val="20"/>
              </w:rPr>
              <w:t>ревизии финансово-хозяйственной деятельности</w:t>
            </w:r>
          </w:p>
          <w:p w14:paraId="25F21DB5" w14:textId="68CFE75E" w:rsidR="0019779D" w:rsidRPr="008C68E1" w:rsidRDefault="00B06BE8" w:rsidP="008C68E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68E1">
              <w:rPr>
                <w:rFonts w:ascii="Arial CYR" w:hAnsi="Arial CYR" w:cs="Arial CYR"/>
                <w:sz w:val="20"/>
                <w:szCs w:val="20"/>
              </w:rPr>
              <w:t>Ассоциации с 01.01.20</w:t>
            </w:r>
            <w:r w:rsidR="004C25FD">
              <w:rPr>
                <w:rFonts w:ascii="Arial CYR" w:hAnsi="Arial CYR" w:cs="Arial CYR"/>
                <w:sz w:val="20"/>
                <w:szCs w:val="20"/>
              </w:rPr>
              <w:t>20</w:t>
            </w:r>
            <w:r w:rsidRPr="008C68E1">
              <w:rPr>
                <w:rFonts w:ascii="Arial CYR" w:hAnsi="Arial CYR" w:cs="Arial CYR"/>
                <w:sz w:val="20"/>
                <w:szCs w:val="20"/>
              </w:rPr>
              <w:t xml:space="preserve"> г. по 31.12.20</w:t>
            </w:r>
            <w:r w:rsidR="004C25FD">
              <w:rPr>
                <w:rFonts w:ascii="Arial CYR" w:hAnsi="Arial CYR" w:cs="Arial CYR"/>
                <w:sz w:val="20"/>
                <w:szCs w:val="20"/>
              </w:rPr>
              <w:t>20</w:t>
            </w:r>
            <w:r w:rsidRPr="008C68E1">
              <w:rPr>
                <w:rFonts w:ascii="Arial CYR" w:hAnsi="Arial CYR" w:cs="Arial CYR"/>
                <w:sz w:val="20"/>
                <w:szCs w:val="20"/>
              </w:rPr>
              <w:t xml:space="preserve"> г.</w:t>
            </w:r>
          </w:p>
        </w:tc>
      </w:tr>
    </w:tbl>
    <w:p w14:paraId="5FBA7440" w14:textId="6FAC6AB8" w:rsidR="001A03AD" w:rsidRDefault="006C0887" w:rsidP="004C25FD">
      <w:pPr>
        <w:rPr>
          <w:color w:val="FF0000"/>
        </w:rPr>
      </w:pPr>
      <w:r w:rsidRPr="006C0887">
        <w:rPr>
          <w:noProof/>
          <w:color w:val="FF0000"/>
        </w:rPr>
        <w:drawing>
          <wp:inline distT="0" distB="0" distL="0" distR="0" wp14:anchorId="2C9D05CC" wp14:editId="3BC42AD8">
            <wp:extent cx="5820410" cy="822134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6107" w14:textId="4147FD48" w:rsidR="0019779D" w:rsidRDefault="00F075EB" w:rsidP="004C25FD">
      <w:r>
        <w:rPr>
          <w:color w:val="FF0000"/>
        </w:rPr>
        <w:br w:type="page"/>
      </w:r>
    </w:p>
    <w:p w14:paraId="4307858D" w14:textId="77777777" w:rsidR="006C0887" w:rsidRDefault="006C0887" w:rsidP="002244AF">
      <w:pPr>
        <w:ind w:firstLine="543"/>
        <w:jc w:val="right"/>
        <w:rPr>
          <w:noProof/>
          <w:color w:val="000000"/>
        </w:rPr>
      </w:pPr>
    </w:p>
    <w:p w14:paraId="734D1332" w14:textId="21939982" w:rsidR="002244AF" w:rsidRDefault="002244AF" w:rsidP="002244AF">
      <w:pPr>
        <w:ind w:firstLine="543"/>
        <w:jc w:val="right"/>
        <w:rPr>
          <w:noProof/>
          <w:color w:val="000000"/>
        </w:rPr>
      </w:pPr>
    </w:p>
    <w:p w14:paraId="699CA0AC" w14:textId="57ADF760" w:rsidR="006C0887" w:rsidRPr="006C0887" w:rsidRDefault="006C0887" w:rsidP="006C0887">
      <w:r w:rsidRPr="006C0887">
        <w:rPr>
          <w:noProof/>
        </w:rPr>
        <w:drawing>
          <wp:inline distT="0" distB="0" distL="0" distR="0" wp14:anchorId="7194C67B" wp14:editId="6EA1FE84">
            <wp:extent cx="5709285" cy="8436610"/>
            <wp:effectExtent l="0" t="0" r="571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433B" w14:textId="32A20820" w:rsidR="006C0887" w:rsidRPr="006C0887" w:rsidRDefault="006C0887" w:rsidP="006C0887"/>
    <w:p w14:paraId="0D1E775D" w14:textId="64D5E60D" w:rsidR="006C0887" w:rsidRPr="006C0887" w:rsidRDefault="006C0887" w:rsidP="006C0887"/>
    <w:p w14:paraId="7CE7748F" w14:textId="566F8B1B" w:rsidR="006C0887" w:rsidRPr="006C0887" w:rsidRDefault="006C0887" w:rsidP="006C0887"/>
    <w:p w14:paraId="10388013" w14:textId="2B2C7B98" w:rsidR="006C0887" w:rsidRPr="006C0887" w:rsidRDefault="006C0887" w:rsidP="006C0887">
      <w:r w:rsidRPr="006C0887">
        <w:rPr>
          <w:noProof/>
        </w:rPr>
        <w:lastRenderedPageBreak/>
        <w:drawing>
          <wp:inline distT="0" distB="0" distL="0" distR="0" wp14:anchorId="7A6C8561" wp14:editId="7EE17AAF">
            <wp:extent cx="5931535" cy="8412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F8532" w14:textId="29D58D0E" w:rsidR="006C0887" w:rsidRPr="006C0887" w:rsidRDefault="006C0887" w:rsidP="006C0887"/>
    <w:p w14:paraId="00912D47" w14:textId="5C82B271" w:rsidR="006C0887" w:rsidRPr="006C0887" w:rsidRDefault="006C0887" w:rsidP="006C0887"/>
    <w:p w14:paraId="1D0474FE" w14:textId="4F08EE58" w:rsidR="006C0887" w:rsidRPr="006C0887" w:rsidRDefault="006C0887" w:rsidP="006C0887"/>
    <w:p w14:paraId="24AC770B" w14:textId="075FA902" w:rsidR="006C0887" w:rsidRPr="006C0887" w:rsidRDefault="006C0887" w:rsidP="006C0887"/>
    <w:p w14:paraId="7BE35431" w14:textId="5B21CAEB" w:rsidR="006C0887" w:rsidRPr="006C0887" w:rsidRDefault="006C0887" w:rsidP="006C0887"/>
    <w:p w14:paraId="3A728199" w14:textId="2A47379C" w:rsidR="006C0887" w:rsidRPr="006C0887" w:rsidRDefault="006C0887" w:rsidP="006C0887">
      <w:r w:rsidRPr="006C0887">
        <w:rPr>
          <w:noProof/>
        </w:rPr>
        <w:lastRenderedPageBreak/>
        <w:drawing>
          <wp:inline distT="0" distB="0" distL="0" distR="0" wp14:anchorId="3BE615AA" wp14:editId="32921BF4">
            <wp:extent cx="5860415" cy="840422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4B47" w14:textId="5B29D296" w:rsidR="006C0887" w:rsidRPr="006C0887" w:rsidRDefault="006C0887" w:rsidP="006C0887"/>
    <w:p w14:paraId="6E809EA1" w14:textId="57527408" w:rsidR="006C0887" w:rsidRPr="006C0887" w:rsidRDefault="006C0887" w:rsidP="006C0887"/>
    <w:p w14:paraId="113A4654" w14:textId="03A8BBD1" w:rsidR="006C0887" w:rsidRPr="006C0887" w:rsidRDefault="006C0887" w:rsidP="006C0887"/>
    <w:p w14:paraId="7B39F659" w14:textId="79ACA1B9" w:rsidR="006C0887" w:rsidRPr="006C0887" w:rsidRDefault="006C0887" w:rsidP="006C0887"/>
    <w:p w14:paraId="6EC53DE6" w14:textId="1FE49EF6" w:rsidR="006C0887" w:rsidRDefault="006C0887" w:rsidP="006C0887">
      <w:pPr>
        <w:rPr>
          <w:noProof/>
          <w:color w:val="000000"/>
        </w:rPr>
      </w:pPr>
    </w:p>
    <w:p w14:paraId="20B30754" w14:textId="096DEE23" w:rsidR="006C0887" w:rsidRDefault="006C0887" w:rsidP="006C0887">
      <w:pPr>
        <w:tabs>
          <w:tab w:val="left" w:pos="3105"/>
        </w:tabs>
      </w:pPr>
      <w:r w:rsidRPr="006C0887">
        <w:rPr>
          <w:noProof/>
        </w:rPr>
        <w:lastRenderedPageBreak/>
        <w:drawing>
          <wp:inline distT="0" distB="0" distL="0" distR="0" wp14:anchorId="1BC5B0E5" wp14:editId="141875DA">
            <wp:extent cx="5860415" cy="8412480"/>
            <wp:effectExtent l="0" t="0" r="698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421BA6E" w14:textId="0CF9D239" w:rsidR="006C0887" w:rsidRDefault="006C0887" w:rsidP="006C0887">
      <w:pPr>
        <w:tabs>
          <w:tab w:val="left" w:pos="3105"/>
        </w:tabs>
      </w:pPr>
    </w:p>
    <w:p w14:paraId="67029A63" w14:textId="59556232" w:rsidR="006C0887" w:rsidRDefault="006C0887" w:rsidP="006C0887">
      <w:pPr>
        <w:tabs>
          <w:tab w:val="left" w:pos="3105"/>
        </w:tabs>
      </w:pPr>
    </w:p>
    <w:p w14:paraId="3BA4FBD2" w14:textId="1056C82F" w:rsidR="006C0887" w:rsidRDefault="006C0887" w:rsidP="006C0887">
      <w:pPr>
        <w:tabs>
          <w:tab w:val="left" w:pos="3105"/>
        </w:tabs>
      </w:pPr>
    </w:p>
    <w:p w14:paraId="6C4A7DED" w14:textId="00CDD88D" w:rsidR="006C0887" w:rsidRDefault="006C0887" w:rsidP="006C0887">
      <w:pPr>
        <w:tabs>
          <w:tab w:val="left" w:pos="3105"/>
        </w:tabs>
      </w:pPr>
    </w:p>
    <w:p w14:paraId="73F9389D" w14:textId="3AFDE35C" w:rsidR="006C0887" w:rsidRDefault="006C0887" w:rsidP="006C0887">
      <w:pPr>
        <w:tabs>
          <w:tab w:val="left" w:pos="3105"/>
        </w:tabs>
      </w:pPr>
    </w:p>
    <w:p w14:paraId="39081D42" w14:textId="0EB19191" w:rsidR="006C0887" w:rsidRDefault="006C0887" w:rsidP="006C0887">
      <w:pPr>
        <w:tabs>
          <w:tab w:val="left" w:pos="3105"/>
        </w:tabs>
      </w:pPr>
      <w:r w:rsidRPr="006C0887">
        <w:rPr>
          <w:noProof/>
        </w:rPr>
        <w:lastRenderedPageBreak/>
        <w:drawing>
          <wp:inline distT="0" distB="0" distL="0" distR="0" wp14:anchorId="2D845B29" wp14:editId="2F23E269">
            <wp:extent cx="5931535" cy="84524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B035" w14:textId="67CBBDCA" w:rsidR="006C0887" w:rsidRDefault="006C0887" w:rsidP="006C0887">
      <w:pPr>
        <w:tabs>
          <w:tab w:val="left" w:pos="3105"/>
        </w:tabs>
      </w:pPr>
    </w:p>
    <w:p w14:paraId="0E3CD4BD" w14:textId="4EBA0EC8" w:rsidR="006C0887" w:rsidRDefault="006C0887" w:rsidP="006C0887">
      <w:pPr>
        <w:tabs>
          <w:tab w:val="left" w:pos="3105"/>
        </w:tabs>
      </w:pPr>
    </w:p>
    <w:p w14:paraId="52D5EA5E" w14:textId="4D2A1CB9" w:rsidR="006C0887" w:rsidRDefault="006C0887" w:rsidP="006C0887">
      <w:pPr>
        <w:tabs>
          <w:tab w:val="left" w:pos="3105"/>
        </w:tabs>
      </w:pPr>
    </w:p>
    <w:p w14:paraId="639CD61F" w14:textId="12CF5934" w:rsidR="006C0887" w:rsidRDefault="006C0887" w:rsidP="006C0887">
      <w:pPr>
        <w:tabs>
          <w:tab w:val="left" w:pos="3105"/>
        </w:tabs>
      </w:pPr>
    </w:p>
    <w:p w14:paraId="379DCF9F" w14:textId="3C32D54A" w:rsidR="006C0887" w:rsidRDefault="006C0887" w:rsidP="006C0887">
      <w:pPr>
        <w:tabs>
          <w:tab w:val="left" w:pos="3105"/>
        </w:tabs>
      </w:pPr>
    </w:p>
    <w:p w14:paraId="052D3926" w14:textId="5D7DC624" w:rsidR="006C0887" w:rsidRDefault="006C0887" w:rsidP="006C0887">
      <w:pPr>
        <w:tabs>
          <w:tab w:val="left" w:pos="3105"/>
        </w:tabs>
      </w:pPr>
      <w:r w:rsidRPr="006C0887">
        <w:rPr>
          <w:noProof/>
        </w:rPr>
        <w:lastRenderedPageBreak/>
        <w:drawing>
          <wp:inline distT="0" distB="0" distL="0" distR="0" wp14:anchorId="03C184B5" wp14:editId="2ADA1813">
            <wp:extent cx="5899785" cy="8436610"/>
            <wp:effectExtent l="0" t="0" r="571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2A5F" w14:textId="77777777" w:rsidR="006C0887" w:rsidRDefault="006C0887">
      <w:r>
        <w:br w:type="page"/>
      </w:r>
    </w:p>
    <w:p w14:paraId="060734B5" w14:textId="00062B90" w:rsidR="006C0887" w:rsidRDefault="006C0887" w:rsidP="006C0887">
      <w:pPr>
        <w:tabs>
          <w:tab w:val="left" w:pos="3105"/>
        </w:tabs>
        <w:rPr>
          <w:noProof/>
        </w:rPr>
      </w:pPr>
      <w:r w:rsidRPr="006C0887">
        <w:rPr>
          <w:noProof/>
        </w:rPr>
        <w:lastRenderedPageBreak/>
        <w:drawing>
          <wp:inline distT="0" distB="0" distL="0" distR="0" wp14:anchorId="187DCDEC" wp14:editId="70D394F3">
            <wp:extent cx="6366510" cy="44786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DB67" w14:textId="39DD4A22" w:rsidR="006C0887" w:rsidRPr="006C0887" w:rsidRDefault="006C0887" w:rsidP="006C0887"/>
    <w:p w14:paraId="7971BAB6" w14:textId="1B14D972" w:rsidR="006C0887" w:rsidRPr="006C0887" w:rsidRDefault="006C0887" w:rsidP="006C0887"/>
    <w:p w14:paraId="09E6B1AD" w14:textId="723AE35B" w:rsidR="006C0887" w:rsidRPr="006C0887" w:rsidRDefault="006C0887" w:rsidP="006C0887"/>
    <w:p w14:paraId="58310C06" w14:textId="6CA726A8" w:rsidR="006C0887" w:rsidRPr="006C0887" w:rsidRDefault="006C0887" w:rsidP="006C0887"/>
    <w:p w14:paraId="6382EB1F" w14:textId="3082FA46" w:rsidR="006C0887" w:rsidRPr="006C0887" w:rsidRDefault="006C0887" w:rsidP="006C0887"/>
    <w:p w14:paraId="2BC82C7E" w14:textId="395FA82E" w:rsidR="006C0887" w:rsidRPr="006C0887" w:rsidRDefault="006C0887" w:rsidP="006C0887"/>
    <w:p w14:paraId="25C3AE5A" w14:textId="5F046AAA" w:rsidR="006C0887" w:rsidRDefault="006C0887" w:rsidP="006C0887">
      <w:pPr>
        <w:rPr>
          <w:noProof/>
        </w:rPr>
      </w:pPr>
    </w:p>
    <w:p w14:paraId="477CEFE6" w14:textId="0139E6C3" w:rsidR="006C0887" w:rsidRDefault="006C0887" w:rsidP="006C0887">
      <w:pPr>
        <w:tabs>
          <w:tab w:val="left" w:pos="952"/>
        </w:tabs>
      </w:pPr>
      <w:r>
        <w:tab/>
      </w:r>
      <w:r>
        <w:br w:type="page"/>
      </w:r>
    </w:p>
    <w:p w14:paraId="25568A21" w14:textId="309B8489" w:rsidR="006C0887" w:rsidRDefault="006C0887" w:rsidP="006C0887">
      <w:pPr>
        <w:tabs>
          <w:tab w:val="left" w:pos="952"/>
        </w:tabs>
        <w:rPr>
          <w:noProof/>
        </w:rPr>
      </w:pPr>
      <w:r w:rsidRPr="006C0887">
        <w:rPr>
          <w:noProof/>
        </w:rPr>
        <w:lastRenderedPageBreak/>
        <w:drawing>
          <wp:inline distT="0" distB="0" distL="0" distR="0" wp14:anchorId="078EC2F1" wp14:editId="1B3A8F63">
            <wp:extent cx="6533488" cy="3973195"/>
            <wp:effectExtent l="0" t="0" r="127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46" cy="397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3EC1" w14:textId="5DA35F83" w:rsidR="006C0887" w:rsidRPr="006C0887" w:rsidRDefault="006C0887" w:rsidP="006C0887"/>
    <w:p w14:paraId="5F940FF6" w14:textId="4E35355F" w:rsidR="006C0887" w:rsidRPr="006C0887" w:rsidRDefault="006C0887" w:rsidP="006C0887"/>
    <w:p w14:paraId="6A4D51A7" w14:textId="33427332" w:rsidR="006C0887" w:rsidRPr="006C0887" w:rsidRDefault="006C0887" w:rsidP="006C0887"/>
    <w:p w14:paraId="174A24DA" w14:textId="127470F3" w:rsidR="006C0887" w:rsidRPr="006C0887" w:rsidRDefault="006C0887" w:rsidP="006C0887"/>
    <w:p w14:paraId="181DE522" w14:textId="4DEC0E6F" w:rsidR="006C0887" w:rsidRPr="006C0887" w:rsidRDefault="006C0887" w:rsidP="006C0887"/>
    <w:p w14:paraId="73F2A44B" w14:textId="3E95C7A2" w:rsidR="006C0887" w:rsidRPr="006C0887" w:rsidRDefault="006C0887" w:rsidP="006C0887"/>
    <w:p w14:paraId="13186B65" w14:textId="2ADCB77E" w:rsidR="006C0887" w:rsidRPr="006C0887" w:rsidRDefault="006C0887" w:rsidP="006C0887"/>
    <w:p w14:paraId="70782048" w14:textId="4B7B5D3F" w:rsidR="006C0887" w:rsidRPr="006C0887" w:rsidRDefault="006C0887" w:rsidP="006C0887"/>
    <w:p w14:paraId="56B513BA" w14:textId="7BC2983D" w:rsidR="006C0887" w:rsidRPr="006C0887" w:rsidRDefault="006C0887" w:rsidP="006C0887"/>
    <w:p w14:paraId="73575BE9" w14:textId="796DEE4E" w:rsidR="006C0887" w:rsidRPr="006C0887" w:rsidRDefault="006C0887" w:rsidP="006C0887"/>
    <w:p w14:paraId="095C1F80" w14:textId="2E311A0A" w:rsidR="006C0887" w:rsidRPr="006C0887" w:rsidRDefault="006C0887" w:rsidP="006C0887"/>
    <w:p w14:paraId="2CC0AF60" w14:textId="7714C31F" w:rsidR="006C0887" w:rsidRPr="006C0887" w:rsidRDefault="006C0887" w:rsidP="006C0887"/>
    <w:p w14:paraId="728E86E0" w14:textId="60D94113" w:rsidR="006C0887" w:rsidRPr="006C0887" w:rsidRDefault="006C0887" w:rsidP="006C0887"/>
    <w:p w14:paraId="09A25FEE" w14:textId="3546E1C3" w:rsidR="006C0887" w:rsidRPr="006C0887" w:rsidRDefault="006C0887" w:rsidP="006C0887"/>
    <w:p w14:paraId="7B4FC76F" w14:textId="3EA2E61C" w:rsidR="006C0887" w:rsidRPr="006C0887" w:rsidRDefault="006C0887" w:rsidP="006C0887"/>
    <w:p w14:paraId="0A629286" w14:textId="029BC3B3" w:rsidR="006C0887" w:rsidRPr="006C0887" w:rsidRDefault="006C0887" w:rsidP="006C0887"/>
    <w:p w14:paraId="2CAF532A" w14:textId="5D164162" w:rsidR="006C0887" w:rsidRPr="006C0887" w:rsidRDefault="006C0887" w:rsidP="006C0887"/>
    <w:p w14:paraId="39D73640" w14:textId="10491370" w:rsidR="006C0887" w:rsidRPr="006C0887" w:rsidRDefault="006C0887" w:rsidP="006C0887"/>
    <w:p w14:paraId="5E7B6F86" w14:textId="40725E97" w:rsidR="006C0887" w:rsidRDefault="006C0887" w:rsidP="006C0887">
      <w:pPr>
        <w:rPr>
          <w:noProof/>
        </w:rPr>
      </w:pPr>
    </w:p>
    <w:p w14:paraId="7EA3AACE" w14:textId="2CE19A53" w:rsidR="006C0887" w:rsidRDefault="006C0887" w:rsidP="006C0887">
      <w:pPr>
        <w:tabs>
          <w:tab w:val="left" w:pos="3231"/>
        </w:tabs>
      </w:pPr>
      <w:r>
        <w:tab/>
      </w:r>
      <w:r>
        <w:br w:type="page"/>
      </w:r>
    </w:p>
    <w:p w14:paraId="65EA1AB9" w14:textId="65093982" w:rsidR="006C0887" w:rsidRDefault="006C0887" w:rsidP="006C0887">
      <w:pPr>
        <w:tabs>
          <w:tab w:val="left" w:pos="3231"/>
        </w:tabs>
      </w:pPr>
      <w:r w:rsidRPr="006C0887">
        <w:rPr>
          <w:noProof/>
        </w:rPr>
        <w:lastRenderedPageBreak/>
        <w:drawing>
          <wp:inline distT="0" distB="0" distL="0" distR="0" wp14:anchorId="627CF33B" wp14:editId="03D254A1">
            <wp:extent cx="6366510" cy="44786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8"/>
        <w:gridCol w:w="7123"/>
      </w:tblGrid>
      <w:tr w:rsidR="006C0887" w14:paraId="726AF362" w14:textId="77777777" w:rsidTr="00861765">
        <w:trPr>
          <w:jc w:val="center"/>
        </w:trPr>
        <w:tc>
          <w:tcPr>
            <w:tcW w:w="2448" w:type="dxa"/>
          </w:tcPr>
          <w:p w14:paraId="2FBB0AB6" w14:textId="77777777" w:rsidR="006C0887" w:rsidRDefault="006C0887" w:rsidP="00861765">
            <w:r>
              <w:rPr>
                <w:noProof/>
              </w:rPr>
              <w:lastRenderedPageBreak/>
              <w:drawing>
                <wp:inline distT="0" distB="0" distL="0" distR="0" wp14:anchorId="14AB91AF" wp14:editId="15009987">
                  <wp:extent cx="1371600" cy="928370"/>
                  <wp:effectExtent l="0" t="0" r="0" b="5080"/>
                  <wp:docPr id="18" name="Рисунок 18" descr="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vAlign w:val="center"/>
          </w:tcPr>
          <w:p w14:paraId="3596BA04" w14:textId="77777777" w:rsidR="006C0887" w:rsidRPr="0049295A" w:rsidRDefault="006C0887" w:rsidP="00861765">
            <w:pPr>
              <w:jc w:val="center"/>
              <w:rPr>
                <w:rFonts w:ascii="Arial" w:hAnsi="Arial" w:cs="Arial"/>
                <w:color w:val="6899CE"/>
              </w:rPr>
            </w:pPr>
            <w:r>
              <w:rPr>
                <w:rFonts w:ascii="Arial" w:hAnsi="Arial" w:cs="Arial"/>
                <w:b/>
                <w:bCs/>
                <w:color w:val="6899CE"/>
                <w:sz w:val="32"/>
                <w:szCs w:val="32"/>
              </w:rPr>
              <w:t>Ассоциация саморегулируемая организация арбитражных управляющих «Эгида»</w:t>
            </w:r>
          </w:p>
        </w:tc>
      </w:tr>
    </w:tbl>
    <w:p w14:paraId="0C07DED5" w14:textId="77777777" w:rsidR="006C0887" w:rsidRPr="006925FD" w:rsidRDefault="006C0887" w:rsidP="006C088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30E974D" wp14:editId="71CF34D8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829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304DE" id="Прямая соединительная линия 1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" strokecolor="#9eaeda"/>
            </w:pict>
          </mc:Fallback>
        </mc:AlternateContent>
      </w:r>
    </w:p>
    <w:p w14:paraId="24FC37F8" w14:textId="77777777" w:rsidR="006C0887" w:rsidRPr="001972FB" w:rsidRDefault="006C0887" w:rsidP="006C088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52B3470" wp14:editId="55876ACD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AE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F9016" id="Прямая соединительная линия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" strokecolor="#9eaed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7192A91" wp14:editId="2B82CC53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8293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53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2E3EAD" id="Прямая соединительная линия 1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" strokecolor="#3a5398" strokeweight="1.5pt"/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41"/>
        <w:gridCol w:w="4820"/>
      </w:tblGrid>
      <w:tr w:rsidR="006C0887" w:rsidRPr="003F79C6" w14:paraId="0EE3FDBD" w14:textId="77777777" w:rsidTr="00861765">
        <w:tc>
          <w:tcPr>
            <w:tcW w:w="4641" w:type="dxa"/>
          </w:tcPr>
          <w:p w14:paraId="7AFBED79" w14:textId="77777777" w:rsidR="006C0887" w:rsidRPr="002E1541" w:rsidRDefault="006C0887" w:rsidP="00861765">
            <w:pPr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820" w:type="dxa"/>
          </w:tcPr>
          <w:p w14:paraId="2DD226A1" w14:textId="77777777" w:rsidR="006C0887" w:rsidRPr="002E1541" w:rsidRDefault="006C0887" w:rsidP="00861765">
            <w:pPr>
              <w:jc w:val="right"/>
              <w:rPr>
                <w:b/>
                <w:bCs/>
                <w:sz w:val="20"/>
                <w:szCs w:val="20"/>
              </w:rPr>
            </w:pPr>
            <w:r w:rsidRPr="002E1541">
              <w:rPr>
                <w:b/>
                <w:bCs/>
                <w:sz w:val="20"/>
                <w:szCs w:val="20"/>
              </w:rPr>
              <w:t>170100, г. Тверь, б-р Радищева, д. 11, оф. 17</w:t>
            </w:r>
          </w:p>
          <w:p w14:paraId="7220C913" w14:textId="77777777" w:rsidR="006C0887" w:rsidRPr="002E1541" w:rsidRDefault="006C0887" w:rsidP="00861765">
            <w:pPr>
              <w:jc w:val="right"/>
              <w:rPr>
                <w:b/>
                <w:bCs/>
                <w:sz w:val="20"/>
                <w:szCs w:val="20"/>
              </w:rPr>
            </w:pPr>
            <w:r w:rsidRPr="002E1541">
              <w:rPr>
                <w:b/>
                <w:bCs/>
                <w:sz w:val="20"/>
                <w:szCs w:val="20"/>
              </w:rPr>
              <w:t>Телефон: +7(916)999-91-01</w:t>
            </w:r>
          </w:p>
          <w:p w14:paraId="6ECECEE4" w14:textId="77777777" w:rsidR="006C0887" w:rsidRPr="00B23620" w:rsidRDefault="006C0887" w:rsidP="00861765">
            <w:pPr>
              <w:jc w:val="right"/>
              <w:rPr>
                <w:sz w:val="20"/>
                <w:szCs w:val="20"/>
                <w:u w:val="single"/>
              </w:rPr>
            </w:pPr>
            <w:r w:rsidRPr="002E1541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23620">
              <w:rPr>
                <w:b/>
                <w:bCs/>
                <w:sz w:val="20"/>
                <w:szCs w:val="20"/>
              </w:rPr>
              <w:t>-</w:t>
            </w:r>
            <w:r w:rsidRPr="002E1541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B23620">
              <w:rPr>
                <w:b/>
                <w:bCs/>
                <w:sz w:val="20"/>
                <w:szCs w:val="20"/>
              </w:rPr>
              <w:t xml:space="preserve">: </w:t>
            </w:r>
            <w:hyperlink r:id="rId21" w:history="1"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info</w:t>
              </w:r>
              <w:r w:rsidRPr="00B2362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egida</w:t>
              </w:r>
              <w:r w:rsidRPr="00B23620">
                <w:rPr>
                  <w:rStyle w:val="a3"/>
                  <w:color w:val="auto"/>
                  <w:sz w:val="20"/>
                  <w:szCs w:val="20"/>
                </w:rPr>
                <w:t>-</w:t>
              </w:r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sro</w:t>
              </w:r>
              <w:r w:rsidRPr="00B2362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E1541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5B89E758" w14:textId="77777777" w:rsidR="006C0887" w:rsidRDefault="006C0887" w:rsidP="006C0887">
      <w:pPr>
        <w:ind w:firstLine="540"/>
        <w:jc w:val="both"/>
      </w:pPr>
    </w:p>
    <w:p w14:paraId="547CF0D6" w14:textId="77777777" w:rsidR="006C0887" w:rsidRDefault="006C0887" w:rsidP="006C0887">
      <w:pPr>
        <w:jc w:val="center"/>
        <w:rPr>
          <w:b/>
        </w:rPr>
      </w:pPr>
      <w:r w:rsidRPr="005205CA">
        <w:rPr>
          <w:b/>
        </w:rPr>
        <w:t>Пояснения к бухгалтерскому балансу</w:t>
      </w:r>
    </w:p>
    <w:p w14:paraId="583021B9" w14:textId="77777777" w:rsidR="006C0887" w:rsidRDefault="006C0887" w:rsidP="006C0887">
      <w:pPr>
        <w:jc w:val="center"/>
      </w:pPr>
      <w:r w:rsidRPr="005205CA">
        <w:rPr>
          <w:b/>
        </w:rPr>
        <w:t>и отчету о финансовых результатах за 20</w:t>
      </w:r>
      <w:r>
        <w:rPr>
          <w:b/>
        </w:rPr>
        <w:t>20</w:t>
      </w:r>
      <w:r w:rsidRPr="005205CA">
        <w:rPr>
          <w:b/>
        </w:rPr>
        <w:t>год</w:t>
      </w:r>
    </w:p>
    <w:p w14:paraId="498AAA32" w14:textId="77777777" w:rsidR="006C0887" w:rsidRDefault="006C0887" w:rsidP="006C0887">
      <w:pPr>
        <w:ind w:firstLine="540"/>
        <w:jc w:val="both"/>
      </w:pPr>
    </w:p>
    <w:p w14:paraId="67B020E5" w14:textId="77777777" w:rsidR="006C0887" w:rsidRDefault="006C0887" w:rsidP="006C0887">
      <w:pPr>
        <w:ind w:firstLine="540"/>
        <w:jc w:val="both"/>
      </w:pPr>
      <w:r>
        <w:t>Ассоциация Саморегулируемая организация арбитражных управляющих «Эгида» (Ассоциация СРО «Эгида») создана на условиях членства для содействия членам Ассоциации в осуществлении деятельности, направленной на достижение целей, предусмотренных Уставом Ассоциации, а именно:</w:t>
      </w:r>
    </w:p>
    <w:p w14:paraId="6AEADE23" w14:textId="77777777" w:rsidR="006C0887" w:rsidRDefault="006C0887" w:rsidP="006C0887">
      <w:pPr>
        <w:ind w:firstLine="540"/>
        <w:jc w:val="both"/>
      </w:pPr>
      <w:r>
        <w:t>- регулирование и обеспечение деятельности членов Ассоциации - арбитражных управляющих;</w:t>
      </w:r>
    </w:p>
    <w:p w14:paraId="4F58C299" w14:textId="77777777" w:rsidR="006C0887" w:rsidRDefault="006C0887" w:rsidP="006C0887">
      <w:pPr>
        <w:ind w:firstLine="540"/>
        <w:jc w:val="both"/>
      </w:pPr>
      <w:r>
        <w:t>- защита прав и профессиональных интересов членов Ассоциации;</w:t>
      </w:r>
    </w:p>
    <w:p w14:paraId="1B2E585A" w14:textId="77777777" w:rsidR="006C0887" w:rsidRDefault="006C0887" w:rsidP="006C0887">
      <w:pPr>
        <w:ind w:firstLine="540"/>
        <w:jc w:val="both"/>
      </w:pPr>
      <w:r>
        <w:t>- обеспечение повышения профессионального роста каждого члена Ассоциации;</w:t>
      </w:r>
    </w:p>
    <w:p w14:paraId="5C003655" w14:textId="77777777" w:rsidR="006C0887" w:rsidRDefault="006C0887" w:rsidP="006C0887">
      <w:pPr>
        <w:ind w:firstLine="540"/>
        <w:jc w:val="both"/>
      </w:pPr>
      <w:r>
        <w:t>- обеспечение информационной открытости в деятельности своих членов при проведении процедур банкротства.</w:t>
      </w:r>
    </w:p>
    <w:p w14:paraId="0F313938" w14:textId="77777777" w:rsidR="006C0887" w:rsidRDefault="006C0887" w:rsidP="006C0887">
      <w:pPr>
        <w:ind w:firstLine="540"/>
        <w:jc w:val="both"/>
      </w:pPr>
      <w:r>
        <w:t>Число членов Ассоциации СРО «</w:t>
      </w:r>
      <w:smartTag w:uri="urn:schemas-microsoft-com:office:smarttags" w:element="PersonName">
        <w:r>
          <w:t>Эгида</w:t>
        </w:r>
      </w:smartTag>
      <w:r>
        <w:t>» на 01.01.2020г. составляло 114, по состоянию на 31.12.2020г. число членов составило 128.</w:t>
      </w:r>
    </w:p>
    <w:p w14:paraId="6E6CC0C1" w14:textId="77777777" w:rsidR="006C0887" w:rsidRDefault="006C0887" w:rsidP="006C0887">
      <w:pPr>
        <w:ind w:firstLine="540"/>
        <w:jc w:val="both"/>
      </w:pPr>
      <w:r>
        <w:t>Органами управления Ассоциации являются:</w:t>
      </w:r>
    </w:p>
    <w:p w14:paraId="5D2B9AC8" w14:textId="77777777" w:rsidR="006C0887" w:rsidRDefault="006C0887" w:rsidP="006C0887">
      <w:pPr>
        <w:ind w:firstLine="540"/>
        <w:jc w:val="both"/>
      </w:pPr>
      <w:r>
        <w:t>- общее собрание членов Ассоциации;</w:t>
      </w:r>
    </w:p>
    <w:p w14:paraId="6CDDCF6F" w14:textId="77777777" w:rsidR="006C0887" w:rsidRDefault="006C0887" w:rsidP="006C0887">
      <w:pPr>
        <w:ind w:firstLine="540"/>
        <w:jc w:val="both"/>
      </w:pPr>
      <w:r>
        <w:t>- постоянно действующий коллегиальный орган - Совет Ассоциации;</w:t>
      </w:r>
    </w:p>
    <w:p w14:paraId="146BBAEE" w14:textId="77777777" w:rsidR="006C0887" w:rsidRDefault="006C0887" w:rsidP="006C0887">
      <w:pPr>
        <w:ind w:firstLine="540"/>
        <w:jc w:val="both"/>
      </w:pPr>
      <w:r>
        <w:t>- исполнительный орган - Правление Ассоциации.</w:t>
      </w:r>
    </w:p>
    <w:p w14:paraId="03EEFBA1" w14:textId="77777777" w:rsidR="006C0887" w:rsidRDefault="006C0887" w:rsidP="006C0887">
      <w:pPr>
        <w:ind w:firstLine="540"/>
        <w:jc w:val="both"/>
      </w:pPr>
      <w:r>
        <w:t>Финансово-хозяйственная деятельность в 2020г. велась в соответствии со сметой, утвержденной решением Общего собрания членов Ассоциации.</w:t>
      </w:r>
    </w:p>
    <w:p w14:paraId="023807B0" w14:textId="77777777" w:rsidR="006C0887" w:rsidRPr="00807DEF" w:rsidRDefault="006C0887" w:rsidP="006C0887">
      <w:pPr>
        <w:ind w:firstLine="540"/>
        <w:jc w:val="both"/>
      </w:pPr>
      <w:r>
        <w:t xml:space="preserve">В отчетном периоде поступило целевых средств в размере 6 </w:t>
      </w:r>
      <w:r w:rsidRPr="003F3237">
        <w:t>149</w:t>
      </w:r>
      <w:r>
        <w:t xml:space="preserve"> тыс. руб., использовано целевых средств 19 601 тыс. руб. Остаток средств целевого финансирования на 01.01.2020г. составлял </w:t>
      </w:r>
      <w:r w:rsidRPr="003F3237">
        <w:t>4 825</w:t>
      </w:r>
      <w:r w:rsidRPr="00DF6AD3">
        <w:t xml:space="preserve"> тыс. руб. Остаток средств целевого финансирования на 31.12.20</w:t>
      </w:r>
      <w:r>
        <w:t>20</w:t>
      </w:r>
      <w:r w:rsidRPr="00DF6AD3">
        <w:t xml:space="preserve">г. составил </w:t>
      </w:r>
      <w:r w:rsidRPr="003F3237">
        <w:t>-8 628</w:t>
      </w:r>
      <w:r w:rsidRPr="00DF6AD3">
        <w:t xml:space="preserve"> тыс.</w:t>
      </w:r>
      <w:r>
        <w:t xml:space="preserve"> руб. Для покрытия разницы недостающих целевых средств были привлечены целевые займы в общем размере 11 663 тыс. руб. В течении 2021 – 2023 гг. ожидается увеличение суммы поступающих членских взносов, за счет этого данные целевые займы будут погашены.</w:t>
      </w:r>
    </w:p>
    <w:p w14:paraId="3A8BA741" w14:textId="77777777" w:rsidR="006C0887" w:rsidRDefault="006C0887" w:rsidP="006C0887">
      <w:pPr>
        <w:ind w:firstLine="540"/>
        <w:jc w:val="both"/>
      </w:pPr>
      <w:r>
        <w:t>По строке 6326 «Прочие» Отчета о движении денежных средств отражены следующие основные расходы:</w:t>
      </w:r>
    </w:p>
    <w:p w14:paraId="1A9C4AED" w14:textId="77777777" w:rsidR="006C0887" w:rsidRDefault="006C0887" w:rsidP="006C0887">
      <w:pPr>
        <w:ind w:firstLine="540"/>
        <w:jc w:val="both"/>
      </w:pPr>
      <w:r>
        <w:t>Информационно – аналитические услуги 2 963 тыс. руб</w:t>
      </w:r>
    </w:p>
    <w:p w14:paraId="78F31633" w14:textId="77777777" w:rsidR="006C0887" w:rsidRDefault="006C0887" w:rsidP="006C0887">
      <w:pPr>
        <w:ind w:firstLine="540"/>
        <w:jc w:val="both"/>
      </w:pPr>
      <w:r>
        <w:t>Услуги бухгалтерского учета 2 624 тыс. руб.</w:t>
      </w:r>
    </w:p>
    <w:p w14:paraId="20A793E5" w14:textId="77777777" w:rsidR="006C0887" w:rsidRDefault="006C0887" w:rsidP="006C0887">
      <w:pPr>
        <w:ind w:firstLine="540"/>
        <w:jc w:val="both"/>
      </w:pPr>
      <w:r>
        <w:t>Услуги по привлечению Арбитражных управляющих в СРО 9 563 тыс. руб.</w:t>
      </w:r>
    </w:p>
    <w:p w14:paraId="57E18B49" w14:textId="77777777" w:rsidR="006C0887" w:rsidRDefault="006C0887" w:rsidP="006C0887">
      <w:pPr>
        <w:ind w:firstLine="540"/>
        <w:jc w:val="both"/>
      </w:pPr>
      <w:r>
        <w:t>Услуги по привлечению к сотрудничеству организаций 2 100 тыс. руб.</w:t>
      </w:r>
    </w:p>
    <w:p w14:paraId="02A95A39" w14:textId="77777777" w:rsidR="006C0887" w:rsidRDefault="006C0887" w:rsidP="006C0887">
      <w:pPr>
        <w:ind w:firstLine="540"/>
        <w:jc w:val="both"/>
      </w:pPr>
      <w:bookmarkStart w:id="2" w:name="_Hlk65281273"/>
      <w:r>
        <w:t>Бухгалтерская отчетность сформирована, исходя из действующих в Российской Федерации правил бухгалтерского учета и отчетности, а также Учетной политике, принятой на 2020г. Для того, чтобы бухгалтерская отчетность Ассоциации СРО «</w:t>
      </w:r>
      <w:smartTag w:uri="urn:schemas-microsoft-com:office:smarttags" w:element="PersonName">
        <w:r>
          <w:t>Эгида</w:t>
        </w:r>
      </w:smartTag>
      <w:r>
        <w:t>» давала достоверное представление о финансовом положении, финансовом результате и движении денежных средств за отчетный период, необходимое пользователям данной отчетности представлен отчет о финансовых результатах, так как в отчетном году Ассоциацией СРО «</w:t>
      </w:r>
      <w:smartTag w:uri="urn:schemas-microsoft-com:office:smarttags" w:element="PersonName">
        <w:r>
          <w:t>Эгида</w:t>
        </w:r>
      </w:smartTag>
      <w:r>
        <w:t>» получен существенный доход от предпринимательской деятельности.</w:t>
      </w:r>
    </w:p>
    <w:p w14:paraId="35F6E2FF" w14:textId="77777777" w:rsidR="006C0887" w:rsidRDefault="006C0887" w:rsidP="006C0887">
      <w:pPr>
        <w:ind w:firstLine="540"/>
        <w:jc w:val="both"/>
      </w:pPr>
      <w:r>
        <w:t>В учетной политике организации выбраны следующие варианты методики учета:</w:t>
      </w:r>
    </w:p>
    <w:p w14:paraId="5B6F2382" w14:textId="77777777" w:rsidR="006C0887" w:rsidRDefault="006C0887" w:rsidP="006C0887">
      <w:pPr>
        <w:ind w:firstLine="540"/>
        <w:jc w:val="both"/>
      </w:pPr>
      <w:r>
        <w:t>- лимит ценностей, учитываемый в составе МПЗ менее 40000 рублей;</w:t>
      </w:r>
    </w:p>
    <w:p w14:paraId="51B21F06" w14:textId="77777777" w:rsidR="006C0887" w:rsidRDefault="006C0887" w:rsidP="006C0887">
      <w:pPr>
        <w:ind w:firstLine="540"/>
        <w:jc w:val="both"/>
      </w:pPr>
      <w:r>
        <w:lastRenderedPageBreak/>
        <w:t>- средства компенсационного фонда, переданные в доверительное управление, отражаются на счете 79;</w:t>
      </w:r>
    </w:p>
    <w:p w14:paraId="395CF921" w14:textId="77777777" w:rsidR="006C0887" w:rsidRDefault="006C0887" w:rsidP="006C0887">
      <w:pPr>
        <w:ind w:firstLine="540"/>
        <w:jc w:val="both"/>
      </w:pPr>
      <w:r>
        <w:t>- компенсационный фонд членов Ассоциации СРО «</w:t>
      </w:r>
      <w:smartTag w:uri="urn:schemas-microsoft-com:office:smarttags" w:element="PersonName">
        <w:r>
          <w:t>Эгида</w:t>
        </w:r>
      </w:smartTag>
      <w:r>
        <w:t>» отражается на счете 8</w:t>
      </w:r>
      <w:r w:rsidRPr="003F3237">
        <w:t>2</w:t>
      </w:r>
      <w:r>
        <w:t xml:space="preserve"> «Целевое финансирование»;</w:t>
      </w:r>
    </w:p>
    <w:p w14:paraId="3ECE398F" w14:textId="77777777" w:rsidR="006C0887" w:rsidRDefault="006C0887" w:rsidP="006C0887">
      <w:pPr>
        <w:ind w:firstLine="540"/>
        <w:jc w:val="both"/>
      </w:pPr>
      <w:r>
        <w:t>- учет средств целевого финансирования осуществляется на субсчетах, открытых к счету 76 и 86 в разрезе источников поступления.</w:t>
      </w:r>
    </w:p>
    <w:p w14:paraId="0883033C" w14:textId="77777777" w:rsidR="006C0887" w:rsidRDefault="006C0887" w:rsidP="006C0887">
      <w:pPr>
        <w:ind w:firstLine="540"/>
        <w:jc w:val="both"/>
      </w:pPr>
      <w:r>
        <w:t xml:space="preserve">По строке 1240 в составе Финансовых вложений отражен компенсационный фонд, который в 2020 году размещался в АО ФБ «Август» по договору доверительного управления №60 от 13.02.2017г. Величина компенсационного фонда на 31.12.2020г. составила 54 476 тыс. руб. </w:t>
      </w:r>
    </w:p>
    <w:p w14:paraId="251FD7EF" w14:textId="77777777" w:rsidR="006C0887" w:rsidRDefault="006C0887" w:rsidP="006C0887">
      <w:pPr>
        <w:ind w:firstLine="540"/>
        <w:jc w:val="both"/>
      </w:pPr>
      <w:r>
        <w:t>Остаток на расчетных счетах и в кассе компании по состоянию на 31.12.2020г. составил 2 654 тыс. руб.</w:t>
      </w:r>
    </w:p>
    <w:p w14:paraId="51ABBC12" w14:textId="77777777" w:rsidR="006C0887" w:rsidRDefault="006C0887" w:rsidP="006C0887">
      <w:pPr>
        <w:ind w:firstLine="540"/>
        <w:jc w:val="both"/>
      </w:pPr>
      <w:r>
        <w:t>Просроченная дебиторская задолженность отсутствует.</w:t>
      </w:r>
    </w:p>
    <w:p w14:paraId="445AECFC" w14:textId="77777777" w:rsidR="006C0887" w:rsidRDefault="006C0887" w:rsidP="006C0887">
      <w:pPr>
        <w:ind w:firstLine="540"/>
        <w:jc w:val="both"/>
      </w:pPr>
      <w:r>
        <w:t>Уставного капитала Ассоциация СРО «</w:t>
      </w:r>
      <w:smartTag w:uri="urn:schemas-microsoft-com:office:smarttags" w:element="PersonName">
        <w:r>
          <w:t>Эгида</w:t>
        </w:r>
      </w:smartTag>
      <w:r>
        <w:t>» не имеет. В разделе III «Капитал» бухгалтерского баланса (форма №1) показано:</w:t>
      </w:r>
    </w:p>
    <w:p w14:paraId="6F424F58" w14:textId="77777777" w:rsidR="006C0887" w:rsidRDefault="006C0887" w:rsidP="006C0887">
      <w:pPr>
        <w:ind w:firstLine="540"/>
        <w:jc w:val="both"/>
      </w:pPr>
      <w:r>
        <w:t>- по строке 1360 и 1</w:t>
      </w:r>
      <w:r w:rsidRPr="003F3237">
        <w:t>350</w:t>
      </w:r>
      <w:r>
        <w:t xml:space="preserve"> показаны целевые средства</w:t>
      </w:r>
      <w:r w:rsidRPr="003F3237">
        <w:t xml:space="preserve"> </w:t>
      </w:r>
      <w:r>
        <w:t xml:space="preserve">на конец года, в т.ч. средства компенсационного фонда, сформированные в соответствии с законодательством в области саморегулирования и несостоятельности (банкротства). </w:t>
      </w:r>
    </w:p>
    <w:p w14:paraId="5DEACDF7" w14:textId="77777777" w:rsidR="006C0887" w:rsidRDefault="006C0887" w:rsidP="006C0887">
      <w:pPr>
        <w:ind w:firstLine="540"/>
        <w:jc w:val="both"/>
      </w:pPr>
      <w:r>
        <w:t>В составе краткосрочной кредиторской задолженности отражена задолженность перед поставщиками и прочими кредиторами.</w:t>
      </w:r>
    </w:p>
    <w:bookmarkEnd w:id="2"/>
    <w:p w14:paraId="13EC6542" w14:textId="77777777" w:rsidR="006C0887" w:rsidRDefault="006C0887" w:rsidP="006C0887">
      <w:pPr>
        <w:ind w:firstLine="540"/>
        <w:jc w:val="both"/>
      </w:pPr>
      <w:r>
        <w:t>Событий после отчетной даты, имевших место между отчетной датой и датой подписания бухгалтерской отчетности за отчетный год, которые оказали бы или могли оказать существенное влияние на финансовое состояние, движение денежных средств или результаты деятельности не происходило. Юридические риски</w:t>
      </w:r>
      <w:r w:rsidRPr="003F3237">
        <w:t>,</w:t>
      </w:r>
      <w:r>
        <w:t xml:space="preserve"> связанные с незаконченными судебными разбирательствами</w:t>
      </w:r>
      <w:r w:rsidRPr="003F3237">
        <w:t>,</w:t>
      </w:r>
      <w:r>
        <w:t xml:space="preserve"> отсутствуют. Существенных ошибок предыдущих отчетных периодов, исправленных в отчетном периоде, не было.</w:t>
      </w:r>
    </w:p>
    <w:p w14:paraId="6EF5575C" w14:textId="77777777" w:rsidR="006C0887" w:rsidRDefault="006C0887" w:rsidP="006C0887">
      <w:pPr>
        <w:ind w:firstLine="540"/>
        <w:jc w:val="both"/>
      </w:pPr>
    </w:p>
    <w:p w14:paraId="55256213" w14:textId="77777777" w:rsidR="006C0887" w:rsidRDefault="006C0887" w:rsidP="006C0887">
      <w:pPr>
        <w:ind w:firstLine="540"/>
        <w:jc w:val="both"/>
      </w:pPr>
    </w:p>
    <w:p w14:paraId="16306446" w14:textId="77777777" w:rsidR="006C0887" w:rsidRDefault="006C0887" w:rsidP="006C0887">
      <w:pPr>
        <w:ind w:firstLine="540"/>
        <w:jc w:val="both"/>
      </w:pPr>
    </w:p>
    <w:p w14:paraId="59837E16" w14:textId="77777777" w:rsidR="006C0887" w:rsidRPr="00E3205C" w:rsidRDefault="006C0887" w:rsidP="006C0887">
      <w:pPr>
        <w:ind w:firstLine="540"/>
        <w:jc w:val="both"/>
      </w:pPr>
      <w:r>
        <w:t xml:space="preserve">Председатель Правления </w:t>
      </w:r>
      <w:r>
        <w:tab/>
      </w:r>
      <w:r>
        <w:tab/>
      </w:r>
      <w:r w:rsidRPr="00B766E2">
        <w:rPr>
          <w:u w:val="single"/>
        </w:rPr>
        <w:tab/>
      </w:r>
      <w:r w:rsidRPr="00B766E2">
        <w:rPr>
          <w:u w:val="single"/>
        </w:rPr>
        <w:tab/>
      </w:r>
      <w:r>
        <w:tab/>
        <w:t>Джафаров Ш.А.</w:t>
      </w:r>
    </w:p>
    <w:p w14:paraId="2488F5B9" w14:textId="77777777" w:rsidR="006C0887" w:rsidRPr="001436C3" w:rsidRDefault="006C0887" w:rsidP="006C0887">
      <w:pPr>
        <w:ind w:firstLine="540"/>
        <w:jc w:val="both"/>
      </w:pPr>
      <w:r>
        <w:t>15.02.2021 г.</w:t>
      </w:r>
    </w:p>
    <w:p w14:paraId="35478AFB" w14:textId="77777777" w:rsidR="006C0887" w:rsidRPr="00B23620" w:rsidRDefault="006C0887" w:rsidP="006C0887"/>
    <w:p w14:paraId="2DF02F75" w14:textId="77777777" w:rsidR="006C0887" w:rsidRPr="006C0887" w:rsidRDefault="006C0887" w:rsidP="006C0887">
      <w:pPr>
        <w:tabs>
          <w:tab w:val="left" w:pos="3231"/>
        </w:tabs>
      </w:pPr>
    </w:p>
    <w:sectPr w:rsidR="006C0887" w:rsidRPr="006C0887" w:rsidSect="006C0887">
      <w:footerReference w:type="default" r:id="rId22"/>
      <w:pgSz w:w="11906" w:h="16838"/>
      <w:pgMar w:top="719" w:right="74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F4FB1" w14:textId="77777777" w:rsidR="000547F8" w:rsidRDefault="000547F8" w:rsidP="00E5135B">
      <w:r>
        <w:separator/>
      </w:r>
    </w:p>
  </w:endnote>
  <w:endnote w:type="continuationSeparator" w:id="0">
    <w:p w14:paraId="09D6D421" w14:textId="77777777" w:rsidR="000547F8" w:rsidRDefault="000547F8" w:rsidP="00E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A68E" w14:textId="77777777" w:rsidR="00E5135B" w:rsidRDefault="00CD4442">
    <w:pPr>
      <w:pStyle w:val="aa"/>
      <w:jc w:val="right"/>
    </w:pPr>
    <w:r>
      <w:fldChar w:fldCharType="begin"/>
    </w:r>
    <w:r w:rsidR="00E5135B">
      <w:instrText>PAGE   \* MERGEFORMAT</w:instrText>
    </w:r>
    <w:r>
      <w:fldChar w:fldCharType="separate"/>
    </w:r>
    <w:r w:rsidR="00D37120">
      <w:rPr>
        <w:noProof/>
      </w:rPr>
      <w:t>1</w:t>
    </w:r>
    <w:r>
      <w:fldChar w:fldCharType="end"/>
    </w:r>
  </w:p>
  <w:p w14:paraId="34A25906" w14:textId="77777777" w:rsidR="00E5135B" w:rsidRDefault="00E513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66B6" w14:textId="77777777" w:rsidR="000547F8" w:rsidRDefault="000547F8" w:rsidP="00E5135B">
      <w:r>
        <w:separator/>
      </w:r>
    </w:p>
  </w:footnote>
  <w:footnote w:type="continuationSeparator" w:id="0">
    <w:p w14:paraId="6F3EDD89" w14:textId="77777777" w:rsidR="000547F8" w:rsidRDefault="000547F8" w:rsidP="00E5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88"/>
    <w:multiLevelType w:val="hybridMultilevel"/>
    <w:tmpl w:val="6174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22C86"/>
    <w:multiLevelType w:val="multilevel"/>
    <w:tmpl w:val="745C76F2"/>
    <w:lvl w:ilvl="0">
      <w:start w:val="27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4675A9"/>
    <w:multiLevelType w:val="hybridMultilevel"/>
    <w:tmpl w:val="17A0927C"/>
    <w:lvl w:ilvl="0" w:tplc="477841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1C1A53"/>
    <w:multiLevelType w:val="hybridMultilevel"/>
    <w:tmpl w:val="139220C4"/>
    <w:lvl w:ilvl="0" w:tplc="09F4375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5C84"/>
    <w:multiLevelType w:val="hybridMultilevel"/>
    <w:tmpl w:val="9E32513C"/>
    <w:lvl w:ilvl="0" w:tplc="83B405EC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9A5"/>
    <w:multiLevelType w:val="hybridMultilevel"/>
    <w:tmpl w:val="A3AA2842"/>
    <w:lvl w:ilvl="0" w:tplc="947E411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A267F2"/>
    <w:multiLevelType w:val="hybridMultilevel"/>
    <w:tmpl w:val="B940519A"/>
    <w:lvl w:ilvl="0" w:tplc="EE584E0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54637A"/>
    <w:multiLevelType w:val="hybridMultilevel"/>
    <w:tmpl w:val="08527F2C"/>
    <w:lvl w:ilvl="0" w:tplc="A60C8AC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D95432"/>
    <w:multiLevelType w:val="hybridMultilevel"/>
    <w:tmpl w:val="17A0927C"/>
    <w:lvl w:ilvl="0" w:tplc="4778418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57368B"/>
    <w:multiLevelType w:val="hybridMultilevel"/>
    <w:tmpl w:val="D5FE1EE0"/>
    <w:lvl w:ilvl="0" w:tplc="38CEB3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4"/>
    <w:rsid w:val="00000356"/>
    <w:rsid w:val="000028E4"/>
    <w:rsid w:val="000056AE"/>
    <w:rsid w:val="00006E11"/>
    <w:rsid w:val="000119DD"/>
    <w:rsid w:val="00011DD7"/>
    <w:rsid w:val="00015C36"/>
    <w:rsid w:val="00016BEA"/>
    <w:rsid w:val="00022BAA"/>
    <w:rsid w:val="00030150"/>
    <w:rsid w:val="0003080D"/>
    <w:rsid w:val="00031BE4"/>
    <w:rsid w:val="00034629"/>
    <w:rsid w:val="000352EA"/>
    <w:rsid w:val="00036699"/>
    <w:rsid w:val="00040082"/>
    <w:rsid w:val="00040EB2"/>
    <w:rsid w:val="00041388"/>
    <w:rsid w:val="00043882"/>
    <w:rsid w:val="000461FF"/>
    <w:rsid w:val="000466F7"/>
    <w:rsid w:val="000508F9"/>
    <w:rsid w:val="00053DC9"/>
    <w:rsid w:val="000547F8"/>
    <w:rsid w:val="00054875"/>
    <w:rsid w:val="00055E0F"/>
    <w:rsid w:val="00061F65"/>
    <w:rsid w:val="00063BC9"/>
    <w:rsid w:val="00074F46"/>
    <w:rsid w:val="00076DBE"/>
    <w:rsid w:val="00077F45"/>
    <w:rsid w:val="00087BD7"/>
    <w:rsid w:val="00091F80"/>
    <w:rsid w:val="000A1266"/>
    <w:rsid w:val="000A14AE"/>
    <w:rsid w:val="000A390B"/>
    <w:rsid w:val="000A489E"/>
    <w:rsid w:val="000A4C6F"/>
    <w:rsid w:val="000A5E18"/>
    <w:rsid w:val="000B0E7A"/>
    <w:rsid w:val="000B3714"/>
    <w:rsid w:val="000B4D47"/>
    <w:rsid w:val="000B5629"/>
    <w:rsid w:val="000B5CAA"/>
    <w:rsid w:val="000B7EF7"/>
    <w:rsid w:val="000C2B1C"/>
    <w:rsid w:val="000C5E15"/>
    <w:rsid w:val="000C7477"/>
    <w:rsid w:val="000D29DA"/>
    <w:rsid w:val="000D7B5B"/>
    <w:rsid w:val="000E09D2"/>
    <w:rsid w:val="000E0DDA"/>
    <w:rsid w:val="000E167D"/>
    <w:rsid w:val="000E23A9"/>
    <w:rsid w:val="000E25EC"/>
    <w:rsid w:val="000E51C0"/>
    <w:rsid w:val="000E70C7"/>
    <w:rsid w:val="000F102C"/>
    <w:rsid w:val="000F10A2"/>
    <w:rsid w:val="000F42BF"/>
    <w:rsid w:val="000F64FD"/>
    <w:rsid w:val="000F778C"/>
    <w:rsid w:val="0010057D"/>
    <w:rsid w:val="00100D9F"/>
    <w:rsid w:val="00101319"/>
    <w:rsid w:val="001019E2"/>
    <w:rsid w:val="00105E5A"/>
    <w:rsid w:val="0011146E"/>
    <w:rsid w:val="00111F9B"/>
    <w:rsid w:val="00115FAF"/>
    <w:rsid w:val="00120507"/>
    <w:rsid w:val="00120722"/>
    <w:rsid w:val="0012089C"/>
    <w:rsid w:val="00125413"/>
    <w:rsid w:val="00125655"/>
    <w:rsid w:val="00126186"/>
    <w:rsid w:val="00126303"/>
    <w:rsid w:val="0013120C"/>
    <w:rsid w:val="00132732"/>
    <w:rsid w:val="00134A4C"/>
    <w:rsid w:val="001351F8"/>
    <w:rsid w:val="00135393"/>
    <w:rsid w:val="00141C37"/>
    <w:rsid w:val="00142C10"/>
    <w:rsid w:val="00143512"/>
    <w:rsid w:val="00144E44"/>
    <w:rsid w:val="00145268"/>
    <w:rsid w:val="001467B8"/>
    <w:rsid w:val="0015052A"/>
    <w:rsid w:val="00155DAE"/>
    <w:rsid w:val="0016050F"/>
    <w:rsid w:val="00160728"/>
    <w:rsid w:val="001625DF"/>
    <w:rsid w:val="001626C0"/>
    <w:rsid w:val="00162753"/>
    <w:rsid w:val="00162C36"/>
    <w:rsid w:val="00164D81"/>
    <w:rsid w:val="00167DFF"/>
    <w:rsid w:val="00172C52"/>
    <w:rsid w:val="00174525"/>
    <w:rsid w:val="001768D1"/>
    <w:rsid w:val="001820F3"/>
    <w:rsid w:val="00183267"/>
    <w:rsid w:val="00183679"/>
    <w:rsid w:val="00183EE2"/>
    <w:rsid w:val="00184C7F"/>
    <w:rsid w:val="001872E2"/>
    <w:rsid w:val="001917CF"/>
    <w:rsid w:val="001949F0"/>
    <w:rsid w:val="00196AE8"/>
    <w:rsid w:val="0019779D"/>
    <w:rsid w:val="00197F0F"/>
    <w:rsid w:val="001A03AD"/>
    <w:rsid w:val="001A532A"/>
    <w:rsid w:val="001A7A3B"/>
    <w:rsid w:val="001B04A0"/>
    <w:rsid w:val="001B0770"/>
    <w:rsid w:val="001B0BDC"/>
    <w:rsid w:val="001B2724"/>
    <w:rsid w:val="001B2A05"/>
    <w:rsid w:val="001B42D3"/>
    <w:rsid w:val="001B487E"/>
    <w:rsid w:val="001B509C"/>
    <w:rsid w:val="001B7734"/>
    <w:rsid w:val="001B7D7A"/>
    <w:rsid w:val="001C0780"/>
    <w:rsid w:val="001C0B4B"/>
    <w:rsid w:val="001C29F6"/>
    <w:rsid w:val="001C3D62"/>
    <w:rsid w:val="001C435E"/>
    <w:rsid w:val="001C6768"/>
    <w:rsid w:val="001D2782"/>
    <w:rsid w:val="001D72DF"/>
    <w:rsid w:val="001D7363"/>
    <w:rsid w:val="001E3015"/>
    <w:rsid w:val="001E36B7"/>
    <w:rsid w:val="001E3923"/>
    <w:rsid w:val="001E49A8"/>
    <w:rsid w:val="001E579C"/>
    <w:rsid w:val="001E5A27"/>
    <w:rsid w:val="001E7177"/>
    <w:rsid w:val="001E7511"/>
    <w:rsid w:val="001F0305"/>
    <w:rsid w:val="001F089B"/>
    <w:rsid w:val="001F089D"/>
    <w:rsid w:val="001F1799"/>
    <w:rsid w:val="001F2485"/>
    <w:rsid w:val="001F3FBA"/>
    <w:rsid w:val="001F6151"/>
    <w:rsid w:val="001F7CB5"/>
    <w:rsid w:val="00200D61"/>
    <w:rsid w:val="00202733"/>
    <w:rsid w:val="00210DDA"/>
    <w:rsid w:val="00213962"/>
    <w:rsid w:val="002139FB"/>
    <w:rsid w:val="00214FB8"/>
    <w:rsid w:val="00216F71"/>
    <w:rsid w:val="00223559"/>
    <w:rsid w:val="002244AF"/>
    <w:rsid w:val="00226278"/>
    <w:rsid w:val="00231C7D"/>
    <w:rsid w:val="00243184"/>
    <w:rsid w:val="00244C32"/>
    <w:rsid w:val="002454F6"/>
    <w:rsid w:val="00246051"/>
    <w:rsid w:val="00246A9D"/>
    <w:rsid w:val="00246CBC"/>
    <w:rsid w:val="00251F7B"/>
    <w:rsid w:val="002523C4"/>
    <w:rsid w:val="00253B8B"/>
    <w:rsid w:val="002552D5"/>
    <w:rsid w:val="00255ADD"/>
    <w:rsid w:val="00255FA9"/>
    <w:rsid w:val="00257219"/>
    <w:rsid w:val="00263CF1"/>
    <w:rsid w:val="00265D8E"/>
    <w:rsid w:val="00266145"/>
    <w:rsid w:val="00266C5D"/>
    <w:rsid w:val="00273E55"/>
    <w:rsid w:val="00274D7A"/>
    <w:rsid w:val="002755D9"/>
    <w:rsid w:val="00275AF1"/>
    <w:rsid w:val="002771B9"/>
    <w:rsid w:val="00281BD4"/>
    <w:rsid w:val="00281D7D"/>
    <w:rsid w:val="00282FA6"/>
    <w:rsid w:val="002855EC"/>
    <w:rsid w:val="00290DF8"/>
    <w:rsid w:val="002910C9"/>
    <w:rsid w:val="00291C1E"/>
    <w:rsid w:val="002939D2"/>
    <w:rsid w:val="00294499"/>
    <w:rsid w:val="00294955"/>
    <w:rsid w:val="00295C24"/>
    <w:rsid w:val="00296409"/>
    <w:rsid w:val="00297CAF"/>
    <w:rsid w:val="002A0FC1"/>
    <w:rsid w:val="002A7381"/>
    <w:rsid w:val="002B0A44"/>
    <w:rsid w:val="002B17B1"/>
    <w:rsid w:val="002B1CE8"/>
    <w:rsid w:val="002B2735"/>
    <w:rsid w:val="002B7A86"/>
    <w:rsid w:val="002C0895"/>
    <w:rsid w:val="002C20EB"/>
    <w:rsid w:val="002C4EC4"/>
    <w:rsid w:val="002C509F"/>
    <w:rsid w:val="002C6712"/>
    <w:rsid w:val="002D0574"/>
    <w:rsid w:val="002D293E"/>
    <w:rsid w:val="002D5478"/>
    <w:rsid w:val="002D54F8"/>
    <w:rsid w:val="002E068F"/>
    <w:rsid w:val="002E14C1"/>
    <w:rsid w:val="002E1BEA"/>
    <w:rsid w:val="002E35B5"/>
    <w:rsid w:val="002E3710"/>
    <w:rsid w:val="002E5483"/>
    <w:rsid w:val="002F1D41"/>
    <w:rsid w:val="002F342B"/>
    <w:rsid w:val="002F51B8"/>
    <w:rsid w:val="002F5EFE"/>
    <w:rsid w:val="00300088"/>
    <w:rsid w:val="00302376"/>
    <w:rsid w:val="0030542A"/>
    <w:rsid w:val="0030582F"/>
    <w:rsid w:val="00305947"/>
    <w:rsid w:val="00307B46"/>
    <w:rsid w:val="00307C16"/>
    <w:rsid w:val="00314703"/>
    <w:rsid w:val="00315E84"/>
    <w:rsid w:val="00317C7D"/>
    <w:rsid w:val="00321C03"/>
    <w:rsid w:val="00324026"/>
    <w:rsid w:val="003276FE"/>
    <w:rsid w:val="00332935"/>
    <w:rsid w:val="00332CBB"/>
    <w:rsid w:val="0033736D"/>
    <w:rsid w:val="0034101C"/>
    <w:rsid w:val="003410D5"/>
    <w:rsid w:val="0034115A"/>
    <w:rsid w:val="003427A7"/>
    <w:rsid w:val="00350B8E"/>
    <w:rsid w:val="00350CD4"/>
    <w:rsid w:val="003539A3"/>
    <w:rsid w:val="00353E82"/>
    <w:rsid w:val="003565D7"/>
    <w:rsid w:val="00356FEC"/>
    <w:rsid w:val="00361388"/>
    <w:rsid w:val="00361944"/>
    <w:rsid w:val="00362EB0"/>
    <w:rsid w:val="00363BB8"/>
    <w:rsid w:val="00364D08"/>
    <w:rsid w:val="00372FE5"/>
    <w:rsid w:val="003740C4"/>
    <w:rsid w:val="0037544A"/>
    <w:rsid w:val="003766AC"/>
    <w:rsid w:val="003768D7"/>
    <w:rsid w:val="003773BC"/>
    <w:rsid w:val="00377748"/>
    <w:rsid w:val="00383CD4"/>
    <w:rsid w:val="00384B38"/>
    <w:rsid w:val="00386D1A"/>
    <w:rsid w:val="00387249"/>
    <w:rsid w:val="00387279"/>
    <w:rsid w:val="00390FDC"/>
    <w:rsid w:val="00391943"/>
    <w:rsid w:val="003962C0"/>
    <w:rsid w:val="003A03E9"/>
    <w:rsid w:val="003A2012"/>
    <w:rsid w:val="003A3D11"/>
    <w:rsid w:val="003A54BB"/>
    <w:rsid w:val="003A6494"/>
    <w:rsid w:val="003B2C09"/>
    <w:rsid w:val="003B3B79"/>
    <w:rsid w:val="003B5735"/>
    <w:rsid w:val="003B72CE"/>
    <w:rsid w:val="003C564E"/>
    <w:rsid w:val="003C6BB2"/>
    <w:rsid w:val="003C74ED"/>
    <w:rsid w:val="003D2AF5"/>
    <w:rsid w:val="003D5317"/>
    <w:rsid w:val="003E1BA9"/>
    <w:rsid w:val="003E57A6"/>
    <w:rsid w:val="003E58EE"/>
    <w:rsid w:val="003E74C1"/>
    <w:rsid w:val="003F06EF"/>
    <w:rsid w:val="003F0A6C"/>
    <w:rsid w:val="003F0C44"/>
    <w:rsid w:val="003F38E1"/>
    <w:rsid w:val="003F39DE"/>
    <w:rsid w:val="003F3FFB"/>
    <w:rsid w:val="003F5B4E"/>
    <w:rsid w:val="003F644E"/>
    <w:rsid w:val="003F662E"/>
    <w:rsid w:val="003F7B98"/>
    <w:rsid w:val="0040128F"/>
    <w:rsid w:val="00401528"/>
    <w:rsid w:val="004018CA"/>
    <w:rsid w:val="00401EAC"/>
    <w:rsid w:val="00405756"/>
    <w:rsid w:val="00406439"/>
    <w:rsid w:val="0040650B"/>
    <w:rsid w:val="00406D50"/>
    <w:rsid w:val="004106E1"/>
    <w:rsid w:val="00411896"/>
    <w:rsid w:val="00414702"/>
    <w:rsid w:val="00416C3B"/>
    <w:rsid w:val="00422C70"/>
    <w:rsid w:val="00424E70"/>
    <w:rsid w:val="00424F82"/>
    <w:rsid w:val="0042554E"/>
    <w:rsid w:val="00427765"/>
    <w:rsid w:val="00431621"/>
    <w:rsid w:val="004334AD"/>
    <w:rsid w:val="00433B54"/>
    <w:rsid w:val="00434B1D"/>
    <w:rsid w:val="00441612"/>
    <w:rsid w:val="00452DD8"/>
    <w:rsid w:val="004547A1"/>
    <w:rsid w:val="00462DA2"/>
    <w:rsid w:val="00464E04"/>
    <w:rsid w:val="00466BEB"/>
    <w:rsid w:val="00470A39"/>
    <w:rsid w:val="0047274D"/>
    <w:rsid w:val="00473C64"/>
    <w:rsid w:val="00474506"/>
    <w:rsid w:val="004751C7"/>
    <w:rsid w:val="00475E68"/>
    <w:rsid w:val="00476CD4"/>
    <w:rsid w:val="004770A8"/>
    <w:rsid w:val="00477621"/>
    <w:rsid w:val="004779EA"/>
    <w:rsid w:val="00481588"/>
    <w:rsid w:val="00481D67"/>
    <w:rsid w:val="004835FB"/>
    <w:rsid w:val="004858C1"/>
    <w:rsid w:val="00485CEE"/>
    <w:rsid w:val="00485FBE"/>
    <w:rsid w:val="004878D2"/>
    <w:rsid w:val="00487CD1"/>
    <w:rsid w:val="004906A6"/>
    <w:rsid w:val="00491BE0"/>
    <w:rsid w:val="0049295A"/>
    <w:rsid w:val="00492FE9"/>
    <w:rsid w:val="00493202"/>
    <w:rsid w:val="00493435"/>
    <w:rsid w:val="00493DFA"/>
    <w:rsid w:val="004A019B"/>
    <w:rsid w:val="004A0EC4"/>
    <w:rsid w:val="004A2A3A"/>
    <w:rsid w:val="004A34D6"/>
    <w:rsid w:val="004B51AC"/>
    <w:rsid w:val="004B7E51"/>
    <w:rsid w:val="004C11BA"/>
    <w:rsid w:val="004C25FD"/>
    <w:rsid w:val="004C7016"/>
    <w:rsid w:val="004D0663"/>
    <w:rsid w:val="004D2A51"/>
    <w:rsid w:val="004D3313"/>
    <w:rsid w:val="004D499B"/>
    <w:rsid w:val="004E0946"/>
    <w:rsid w:val="004E499B"/>
    <w:rsid w:val="004F40DE"/>
    <w:rsid w:val="0050015E"/>
    <w:rsid w:val="00500598"/>
    <w:rsid w:val="005009BA"/>
    <w:rsid w:val="005030F5"/>
    <w:rsid w:val="00503A70"/>
    <w:rsid w:val="00503B4D"/>
    <w:rsid w:val="00506F20"/>
    <w:rsid w:val="00516122"/>
    <w:rsid w:val="00517382"/>
    <w:rsid w:val="00520565"/>
    <w:rsid w:val="005226B0"/>
    <w:rsid w:val="00523210"/>
    <w:rsid w:val="005264BC"/>
    <w:rsid w:val="005265F7"/>
    <w:rsid w:val="0053211F"/>
    <w:rsid w:val="005364F3"/>
    <w:rsid w:val="00541372"/>
    <w:rsid w:val="00543509"/>
    <w:rsid w:val="00543C6B"/>
    <w:rsid w:val="00544728"/>
    <w:rsid w:val="00546477"/>
    <w:rsid w:val="00546607"/>
    <w:rsid w:val="00546B20"/>
    <w:rsid w:val="00547684"/>
    <w:rsid w:val="00547F01"/>
    <w:rsid w:val="0055315E"/>
    <w:rsid w:val="00554414"/>
    <w:rsid w:val="00560F93"/>
    <w:rsid w:val="005623EC"/>
    <w:rsid w:val="005630F3"/>
    <w:rsid w:val="005638ED"/>
    <w:rsid w:val="00567488"/>
    <w:rsid w:val="00571BB6"/>
    <w:rsid w:val="00571ED5"/>
    <w:rsid w:val="005914CD"/>
    <w:rsid w:val="00592B49"/>
    <w:rsid w:val="00594E81"/>
    <w:rsid w:val="00596A08"/>
    <w:rsid w:val="005A3ABC"/>
    <w:rsid w:val="005A4BA2"/>
    <w:rsid w:val="005A783B"/>
    <w:rsid w:val="005B10AD"/>
    <w:rsid w:val="005B6849"/>
    <w:rsid w:val="005B7851"/>
    <w:rsid w:val="005B7A29"/>
    <w:rsid w:val="005B7CBC"/>
    <w:rsid w:val="005C3542"/>
    <w:rsid w:val="005C35E7"/>
    <w:rsid w:val="005C5284"/>
    <w:rsid w:val="005C6DCB"/>
    <w:rsid w:val="005C7738"/>
    <w:rsid w:val="005D0C53"/>
    <w:rsid w:val="005D25DD"/>
    <w:rsid w:val="005D6C24"/>
    <w:rsid w:val="005E2818"/>
    <w:rsid w:val="005E332F"/>
    <w:rsid w:val="005E6256"/>
    <w:rsid w:val="005E6C0E"/>
    <w:rsid w:val="005E753D"/>
    <w:rsid w:val="005E78C1"/>
    <w:rsid w:val="005F1811"/>
    <w:rsid w:val="005F36D3"/>
    <w:rsid w:val="005F75ED"/>
    <w:rsid w:val="0060028E"/>
    <w:rsid w:val="006004C6"/>
    <w:rsid w:val="0061139A"/>
    <w:rsid w:val="00611EFE"/>
    <w:rsid w:val="0061221C"/>
    <w:rsid w:val="006129B9"/>
    <w:rsid w:val="006158F8"/>
    <w:rsid w:val="006164AD"/>
    <w:rsid w:val="0062423C"/>
    <w:rsid w:val="00624BAF"/>
    <w:rsid w:val="0062797A"/>
    <w:rsid w:val="006304DB"/>
    <w:rsid w:val="00631B7B"/>
    <w:rsid w:val="00637C38"/>
    <w:rsid w:val="00637F44"/>
    <w:rsid w:val="00640AF8"/>
    <w:rsid w:val="006432CF"/>
    <w:rsid w:val="0064526C"/>
    <w:rsid w:val="006476A1"/>
    <w:rsid w:val="00650209"/>
    <w:rsid w:val="0065201B"/>
    <w:rsid w:val="006546BD"/>
    <w:rsid w:val="006565C5"/>
    <w:rsid w:val="00657694"/>
    <w:rsid w:val="00660AEC"/>
    <w:rsid w:val="00661474"/>
    <w:rsid w:val="006651C0"/>
    <w:rsid w:val="00667D38"/>
    <w:rsid w:val="00667DD2"/>
    <w:rsid w:val="00670435"/>
    <w:rsid w:val="00670486"/>
    <w:rsid w:val="00670FA4"/>
    <w:rsid w:val="006744A4"/>
    <w:rsid w:val="00675025"/>
    <w:rsid w:val="006804BE"/>
    <w:rsid w:val="006815EA"/>
    <w:rsid w:val="00681A89"/>
    <w:rsid w:val="00684130"/>
    <w:rsid w:val="00685B46"/>
    <w:rsid w:val="006865EC"/>
    <w:rsid w:val="00686E1C"/>
    <w:rsid w:val="00691F36"/>
    <w:rsid w:val="006925FD"/>
    <w:rsid w:val="00692D08"/>
    <w:rsid w:val="00696C26"/>
    <w:rsid w:val="00697EE1"/>
    <w:rsid w:val="006A2008"/>
    <w:rsid w:val="006A4D3D"/>
    <w:rsid w:val="006A5C7C"/>
    <w:rsid w:val="006A62F3"/>
    <w:rsid w:val="006B0955"/>
    <w:rsid w:val="006B0ECD"/>
    <w:rsid w:val="006B2393"/>
    <w:rsid w:val="006B5D69"/>
    <w:rsid w:val="006C0887"/>
    <w:rsid w:val="006C1BC9"/>
    <w:rsid w:val="006C2A9F"/>
    <w:rsid w:val="006C3176"/>
    <w:rsid w:val="006C318C"/>
    <w:rsid w:val="006C32EE"/>
    <w:rsid w:val="006C497E"/>
    <w:rsid w:val="006C7E2D"/>
    <w:rsid w:val="006D0436"/>
    <w:rsid w:val="006D1154"/>
    <w:rsid w:val="006D29BB"/>
    <w:rsid w:val="006D4B25"/>
    <w:rsid w:val="006E2107"/>
    <w:rsid w:val="006E4DF0"/>
    <w:rsid w:val="006E7B5B"/>
    <w:rsid w:val="006E7CAE"/>
    <w:rsid w:val="006F0F67"/>
    <w:rsid w:val="006F320D"/>
    <w:rsid w:val="006F389F"/>
    <w:rsid w:val="006F4F95"/>
    <w:rsid w:val="006F573E"/>
    <w:rsid w:val="006F5BA5"/>
    <w:rsid w:val="00700D85"/>
    <w:rsid w:val="00701DBE"/>
    <w:rsid w:val="0070220B"/>
    <w:rsid w:val="00702E01"/>
    <w:rsid w:val="00706118"/>
    <w:rsid w:val="007102A8"/>
    <w:rsid w:val="00712939"/>
    <w:rsid w:val="00717985"/>
    <w:rsid w:val="007218E9"/>
    <w:rsid w:val="00723728"/>
    <w:rsid w:val="00730EF4"/>
    <w:rsid w:val="0073124F"/>
    <w:rsid w:val="0073295B"/>
    <w:rsid w:val="00733D67"/>
    <w:rsid w:val="007351C9"/>
    <w:rsid w:val="00735612"/>
    <w:rsid w:val="00736501"/>
    <w:rsid w:val="0073790A"/>
    <w:rsid w:val="0074072E"/>
    <w:rsid w:val="007435CE"/>
    <w:rsid w:val="00751305"/>
    <w:rsid w:val="007518C8"/>
    <w:rsid w:val="00751E68"/>
    <w:rsid w:val="007541EA"/>
    <w:rsid w:val="0075580F"/>
    <w:rsid w:val="0075667A"/>
    <w:rsid w:val="0076156E"/>
    <w:rsid w:val="0076172C"/>
    <w:rsid w:val="007652CB"/>
    <w:rsid w:val="00765BB0"/>
    <w:rsid w:val="007733CC"/>
    <w:rsid w:val="0077471C"/>
    <w:rsid w:val="007750D0"/>
    <w:rsid w:val="0077608F"/>
    <w:rsid w:val="00776148"/>
    <w:rsid w:val="007769CD"/>
    <w:rsid w:val="00781931"/>
    <w:rsid w:val="00782461"/>
    <w:rsid w:val="007863BD"/>
    <w:rsid w:val="007916A9"/>
    <w:rsid w:val="00791D6A"/>
    <w:rsid w:val="00796966"/>
    <w:rsid w:val="007A12CA"/>
    <w:rsid w:val="007A1B30"/>
    <w:rsid w:val="007A2978"/>
    <w:rsid w:val="007A2B5A"/>
    <w:rsid w:val="007A4963"/>
    <w:rsid w:val="007A50E6"/>
    <w:rsid w:val="007B118E"/>
    <w:rsid w:val="007B2371"/>
    <w:rsid w:val="007B5A29"/>
    <w:rsid w:val="007B7054"/>
    <w:rsid w:val="007B71D0"/>
    <w:rsid w:val="007C0B8A"/>
    <w:rsid w:val="007C2A08"/>
    <w:rsid w:val="007C425A"/>
    <w:rsid w:val="007C6743"/>
    <w:rsid w:val="007C6F96"/>
    <w:rsid w:val="007C7542"/>
    <w:rsid w:val="007D2F99"/>
    <w:rsid w:val="007D3490"/>
    <w:rsid w:val="007D3B35"/>
    <w:rsid w:val="007D740E"/>
    <w:rsid w:val="007E05EB"/>
    <w:rsid w:val="007E3DE3"/>
    <w:rsid w:val="007E47D3"/>
    <w:rsid w:val="007E4B2E"/>
    <w:rsid w:val="007F0D2D"/>
    <w:rsid w:val="007F424E"/>
    <w:rsid w:val="007F4F08"/>
    <w:rsid w:val="007F616A"/>
    <w:rsid w:val="00800CF5"/>
    <w:rsid w:val="00800EB8"/>
    <w:rsid w:val="008022AA"/>
    <w:rsid w:val="008031A8"/>
    <w:rsid w:val="008068E4"/>
    <w:rsid w:val="00806FD5"/>
    <w:rsid w:val="00810842"/>
    <w:rsid w:val="00810A0D"/>
    <w:rsid w:val="0081133F"/>
    <w:rsid w:val="00813E54"/>
    <w:rsid w:val="00813E8D"/>
    <w:rsid w:val="00814FD5"/>
    <w:rsid w:val="008156A2"/>
    <w:rsid w:val="00815B8F"/>
    <w:rsid w:val="008224F2"/>
    <w:rsid w:val="00825B81"/>
    <w:rsid w:val="00826B44"/>
    <w:rsid w:val="00830C82"/>
    <w:rsid w:val="0083227B"/>
    <w:rsid w:val="008331A9"/>
    <w:rsid w:val="008404DF"/>
    <w:rsid w:val="00840F83"/>
    <w:rsid w:val="008420B7"/>
    <w:rsid w:val="00850B90"/>
    <w:rsid w:val="00852806"/>
    <w:rsid w:val="00855C71"/>
    <w:rsid w:val="0085733C"/>
    <w:rsid w:val="00857F0A"/>
    <w:rsid w:val="00863FDB"/>
    <w:rsid w:val="0086616D"/>
    <w:rsid w:val="00870198"/>
    <w:rsid w:val="00872973"/>
    <w:rsid w:val="00872A07"/>
    <w:rsid w:val="00876923"/>
    <w:rsid w:val="00880692"/>
    <w:rsid w:val="008808BE"/>
    <w:rsid w:val="008831E8"/>
    <w:rsid w:val="0088398B"/>
    <w:rsid w:val="00883C19"/>
    <w:rsid w:val="00886F7D"/>
    <w:rsid w:val="00886F9A"/>
    <w:rsid w:val="00890EE3"/>
    <w:rsid w:val="008939D6"/>
    <w:rsid w:val="00893C30"/>
    <w:rsid w:val="0089491B"/>
    <w:rsid w:val="00894FBE"/>
    <w:rsid w:val="008A35C7"/>
    <w:rsid w:val="008A3941"/>
    <w:rsid w:val="008A613C"/>
    <w:rsid w:val="008A64FF"/>
    <w:rsid w:val="008B04D1"/>
    <w:rsid w:val="008B0CBF"/>
    <w:rsid w:val="008B5D1B"/>
    <w:rsid w:val="008C08BE"/>
    <w:rsid w:val="008C4706"/>
    <w:rsid w:val="008C66F6"/>
    <w:rsid w:val="008C68E1"/>
    <w:rsid w:val="008C6E27"/>
    <w:rsid w:val="008C73D4"/>
    <w:rsid w:val="008D0F0B"/>
    <w:rsid w:val="008D10F9"/>
    <w:rsid w:val="008D20CD"/>
    <w:rsid w:val="008D5E48"/>
    <w:rsid w:val="008D7689"/>
    <w:rsid w:val="008D7E59"/>
    <w:rsid w:val="008E07FC"/>
    <w:rsid w:val="008E12FD"/>
    <w:rsid w:val="008E34DA"/>
    <w:rsid w:val="008E3F86"/>
    <w:rsid w:val="008E54C0"/>
    <w:rsid w:val="008E635C"/>
    <w:rsid w:val="008E77FB"/>
    <w:rsid w:val="008F0AA6"/>
    <w:rsid w:val="008F0BCA"/>
    <w:rsid w:val="008F305D"/>
    <w:rsid w:val="008F4585"/>
    <w:rsid w:val="008F4895"/>
    <w:rsid w:val="008F4C24"/>
    <w:rsid w:val="0091165F"/>
    <w:rsid w:val="00917D2A"/>
    <w:rsid w:val="00917FB7"/>
    <w:rsid w:val="009218C6"/>
    <w:rsid w:val="00923464"/>
    <w:rsid w:val="009247E2"/>
    <w:rsid w:val="00925C10"/>
    <w:rsid w:val="00927B77"/>
    <w:rsid w:val="00931C32"/>
    <w:rsid w:val="00932091"/>
    <w:rsid w:val="009326BE"/>
    <w:rsid w:val="00935D8F"/>
    <w:rsid w:val="009362A0"/>
    <w:rsid w:val="00937C7F"/>
    <w:rsid w:val="009400F2"/>
    <w:rsid w:val="00941B34"/>
    <w:rsid w:val="00942954"/>
    <w:rsid w:val="009440F3"/>
    <w:rsid w:val="00946652"/>
    <w:rsid w:val="00946C1B"/>
    <w:rsid w:val="00947060"/>
    <w:rsid w:val="009470D6"/>
    <w:rsid w:val="00950C51"/>
    <w:rsid w:val="009564D5"/>
    <w:rsid w:val="00957720"/>
    <w:rsid w:val="00963461"/>
    <w:rsid w:val="0097160B"/>
    <w:rsid w:val="009717E6"/>
    <w:rsid w:val="00975C40"/>
    <w:rsid w:val="00976257"/>
    <w:rsid w:val="00976FD9"/>
    <w:rsid w:val="00976FF1"/>
    <w:rsid w:val="00977E6A"/>
    <w:rsid w:val="0098202A"/>
    <w:rsid w:val="00984F65"/>
    <w:rsid w:val="00986BC8"/>
    <w:rsid w:val="00995C76"/>
    <w:rsid w:val="009961B4"/>
    <w:rsid w:val="009A469F"/>
    <w:rsid w:val="009A6904"/>
    <w:rsid w:val="009B0408"/>
    <w:rsid w:val="009B2BFC"/>
    <w:rsid w:val="009B347F"/>
    <w:rsid w:val="009B3DCE"/>
    <w:rsid w:val="009C2FBB"/>
    <w:rsid w:val="009C3907"/>
    <w:rsid w:val="009C6312"/>
    <w:rsid w:val="009C7010"/>
    <w:rsid w:val="009D53F1"/>
    <w:rsid w:val="009D603C"/>
    <w:rsid w:val="009D6FFD"/>
    <w:rsid w:val="009D7CB3"/>
    <w:rsid w:val="009E18EF"/>
    <w:rsid w:val="009E2D29"/>
    <w:rsid w:val="009E4F62"/>
    <w:rsid w:val="009E59A1"/>
    <w:rsid w:val="009F2A85"/>
    <w:rsid w:val="009F58B6"/>
    <w:rsid w:val="009F5967"/>
    <w:rsid w:val="009F6EB9"/>
    <w:rsid w:val="00A00028"/>
    <w:rsid w:val="00A025CB"/>
    <w:rsid w:val="00A04DA8"/>
    <w:rsid w:val="00A05474"/>
    <w:rsid w:val="00A0747A"/>
    <w:rsid w:val="00A07D3A"/>
    <w:rsid w:val="00A11EE2"/>
    <w:rsid w:val="00A13059"/>
    <w:rsid w:val="00A153C2"/>
    <w:rsid w:val="00A161A3"/>
    <w:rsid w:val="00A21DC4"/>
    <w:rsid w:val="00A23243"/>
    <w:rsid w:val="00A2470D"/>
    <w:rsid w:val="00A24E3B"/>
    <w:rsid w:val="00A25177"/>
    <w:rsid w:val="00A319D3"/>
    <w:rsid w:val="00A31DAD"/>
    <w:rsid w:val="00A33995"/>
    <w:rsid w:val="00A33C67"/>
    <w:rsid w:val="00A362A0"/>
    <w:rsid w:val="00A36A0F"/>
    <w:rsid w:val="00A36DA0"/>
    <w:rsid w:val="00A43F18"/>
    <w:rsid w:val="00A50CAD"/>
    <w:rsid w:val="00A55580"/>
    <w:rsid w:val="00A5786A"/>
    <w:rsid w:val="00A60FC0"/>
    <w:rsid w:val="00A62F14"/>
    <w:rsid w:val="00A644BD"/>
    <w:rsid w:val="00A64E68"/>
    <w:rsid w:val="00A679D6"/>
    <w:rsid w:val="00A710E8"/>
    <w:rsid w:val="00A76ACB"/>
    <w:rsid w:val="00A77BB9"/>
    <w:rsid w:val="00A83F21"/>
    <w:rsid w:val="00A85028"/>
    <w:rsid w:val="00A87EE5"/>
    <w:rsid w:val="00A9048F"/>
    <w:rsid w:val="00A91342"/>
    <w:rsid w:val="00A91EEC"/>
    <w:rsid w:val="00A92D57"/>
    <w:rsid w:val="00A96263"/>
    <w:rsid w:val="00AA0BFF"/>
    <w:rsid w:val="00AA1738"/>
    <w:rsid w:val="00AA2378"/>
    <w:rsid w:val="00AA24D6"/>
    <w:rsid w:val="00AA2B4E"/>
    <w:rsid w:val="00AA474F"/>
    <w:rsid w:val="00AB5DC3"/>
    <w:rsid w:val="00AD4EE8"/>
    <w:rsid w:val="00AD7D7E"/>
    <w:rsid w:val="00AE1DB7"/>
    <w:rsid w:val="00AE3E3D"/>
    <w:rsid w:val="00AE6381"/>
    <w:rsid w:val="00AF2C0C"/>
    <w:rsid w:val="00AF4070"/>
    <w:rsid w:val="00AF798F"/>
    <w:rsid w:val="00B016D1"/>
    <w:rsid w:val="00B05BB5"/>
    <w:rsid w:val="00B069C3"/>
    <w:rsid w:val="00B06B0C"/>
    <w:rsid w:val="00B06BE8"/>
    <w:rsid w:val="00B07654"/>
    <w:rsid w:val="00B11519"/>
    <w:rsid w:val="00B132E4"/>
    <w:rsid w:val="00B20127"/>
    <w:rsid w:val="00B223C7"/>
    <w:rsid w:val="00B23A28"/>
    <w:rsid w:val="00B262AC"/>
    <w:rsid w:val="00B30373"/>
    <w:rsid w:val="00B308DC"/>
    <w:rsid w:val="00B313CC"/>
    <w:rsid w:val="00B330E4"/>
    <w:rsid w:val="00B334B4"/>
    <w:rsid w:val="00B34403"/>
    <w:rsid w:val="00B34DA9"/>
    <w:rsid w:val="00B3596F"/>
    <w:rsid w:val="00B365A4"/>
    <w:rsid w:val="00B37A35"/>
    <w:rsid w:val="00B44599"/>
    <w:rsid w:val="00B44912"/>
    <w:rsid w:val="00B44A1F"/>
    <w:rsid w:val="00B45341"/>
    <w:rsid w:val="00B474AD"/>
    <w:rsid w:val="00B50E1A"/>
    <w:rsid w:val="00B50ECE"/>
    <w:rsid w:val="00B518D7"/>
    <w:rsid w:val="00B52036"/>
    <w:rsid w:val="00B53081"/>
    <w:rsid w:val="00B53C6B"/>
    <w:rsid w:val="00B56E7B"/>
    <w:rsid w:val="00B60A7E"/>
    <w:rsid w:val="00B62966"/>
    <w:rsid w:val="00B64DDA"/>
    <w:rsid w:val="00B65D99"/>
    <w:rsid w:val="00B67796"/>
    <w:rsid w:val="00B70465"/>
    <w:rsid w:val="00B71880"/>
    <w:rsid w:val="00B72D16"/>
    <w:rsid w:val="00B75B4A"/>
    <w:rsid w:val="00B75D59"/>
    <w:rsid w:val="00B777B3"/>
    <w:rsid w:val="00B839F3"/>
    <w:rsid w:val="00B847C2"/>
    <w:rsid w:val="00B85FF1"/>
    <w:rsid w:val="00B8758D"/>
    <w:rsid w:val="00B91044"/>
    <w:rsid w:val="00B914DF"/>
    <w:rsid w:val="00B916A0"/>
    <w:rsid w:val="00B9330D"/>
    <w:rsid w:val="00B9379A"/>
    <w:rsid w:val="00B94193"/>
    <w:rsid w:val="00B979C1"/>
    <w:rsid w:val="00BB0CB7"/>
    <w:rsid w:val="00BB34EB"/>
    <w:rsid w:val="00BB3D50"/>
    <w:rsid w:val="00BB4EB9"/>
    <w:rsid w:val="00BB52C5"/>
    <w:rsid w:val="00BC1111"/>
    <w:rsid w:val="00BC2C00"/>
    <w:rsid w:val="00BC527E"/>
    <w:rsid w:val="00BC6BF6"/>
    <w:rsid w:val="00BD217B"/>
    <w:rsid w:val="00BD26CD"/>
    <w:rsid w:val="00BD588F"/>
    <w:rsid w:val="00BD594F"/>
    <w:rsid w:val="00BD7643"/>
    <w:rsid w:val="00BE1176"/>
    <w:rsid w:val="00BE3510"/>
    <w:rsid w:val="00BE7FB7"/>
    <w:rsid w:val="00BF358B"/>
    <w:rsid w:val="00BF725D"/>
    <w:rsid w:val="00C00DED"/>
    <w:rsid w:val="00C01DAE"/>
    <w:rsid w:val="00C02017"/>
    <w:rsid w:val="00C06BA8"/>
    <w:rsid w:val="00C06D0E"/>
    <w:rsid w:val="00C13F93"/>
    <w:rsid w:val="00C15494"/>
    <w:rsid w:val="00C16638"/>
    <w:rsid w:val="00C17487"/>
    <w:rsid w:val="00C21A33"/>
    <w:rsid w:val="00C23F79"/>
    <w:rsid w:val="00C25D99"/>
    <w:rsid w:val="00C26278"/>
    <w:rsid w:val="00C321DC"/>
    <w:rsid w:val="00C32A59"/>
    <w:rsid w:val="00C3510A"/>
    <w:rsid w:val="00C40756"/>
    <w:rsid w:val="00C41A67"/>
    <w:rsid w:val="00C431A1"/>
    <w:rsid w:val="00C44C34"/>
    <w:rsid w:val="00C47075"/>
    <w:rsid w:val="00C47DFC"/>
    <w:rsid w:val="00C511F0"/>
    <w:rsid w:val="00C5331B"/>
    <w:rsid w:val="00C53587"/>
    <w:rsid w:val="00C61B07"/>
    <w:rsid w:val="00C6238C"/>
    <w:rsid w:val="00C63BCD"/>
    <w:rsid w:val="00C705E3"/>
    <w:rsid w:val="00C71F19"/>
    <w:rsid w:val="00C73063"/>
    <w:rsid w:val="00C74310"/>
    <w:rsid w:val="00C75403"/>
    <w:rsid w:val="00C81E9B"/>
    <w:rsid w:val="00C82AE9"/>
    <w:rsid w:val="00C83478"/>
    <w:rsid w:val="00C855B3"/>
    <w:rsid w:val="00C91558"/>
    <w:rsid w:val="00C920CC"/>
    <w:rsid w:val="00C94841"/>
    <w:rsid w:val="00C95CFC"/>
    <w:rsid w:val="00C95D00"/>
    <w:rsid w:val="00C978C1"/>
    <w:rsid w:val="00C97CE5"/>
    <w:rsid w:val="00CA0B2D"/>
    <w:rsid w:val="00CA2DFB"/>
    <w:rsid w:val="00CA5F3F"/>
    <w:rsid w:val="00CA6CED"/>
    <w:rsid w:val="00CB188A"/>
    <w:rsid w:val="00CB378D"/>
    <w:rsid w:val="00CC1E20"/>
    <w:rsid w:val="00CC414E"/>
    <w:rsid w:val="00CC5612"/>
    <w:rsid w:val="00CC592E"/>
    <w:rsid w:val="00CD43BB"/>
    <w:rsid w:val="00CD4442"/>
    <w:rsid w:val="00CD462B"/>
    <w:rsid w:val="00CD6317"/>
    <w:rsid w:val="00CD6442"/>
    <w:rsid w:val="00CE109F"/>
    <w:rsid w:val="00CE2309"/>
    <w:rsid w:val="00CE2827"/>
    <w:rsid w:val="00CE2ED4"/>
    <w:rsid w:val="00CE49A6"/>
    <w:rsid w:val="00CE683C"/>
    <w:rsid w:val="00CE7E1A"/>
    <w:rsid w:val="00CF26E8"/>
    <w:rsid w:val="00CF3977"/>
    <w:rsid w:val="00D00A70"/>
    <w:rsid w:val="00D071BC"/>
    <w:rsid w:val="00D078AC"/>
    <w:rsid w:val="00D117E2"/>
    <w:rsid w:val="00D11E60"/>
    <w:rsid w:val="00D1259D"/>
    <w:rsid w:val="00D21C6C"/>
    <w:rsid w:val="00D26350"/>
    <w:rsid w:val="00D26698"/>
    <w:rsid w:val="00D31BE6"/>
    <w:rsid w:val="00D36E3F"/>
    <w:rsid w:val="00D37120"/>
    <w:rsid w:val="00D4137C"/>
    <w:rsid w:val="00D41B8C"/>
    <w:rsid w:val="00D4200C"/>
    <w:rsid w:val="00D42E6E"/>
    <w:rsid w:val="00D43EFF"/>
    <w:rsid w:val="00D46FBF"/>
    <w:rsid w:val="00D471BE"/>
    <w:rsid w:val="00D474FC"/>
    <w:rsid w:val="00D476C8"/>
    <w:rsid w:val="00D509CA"/>
    <w:rsid w:val="00D52130"/>
    <w:rsid w:val="00D54ADD"/>
    <w:rsid w:val="00D54C9A"/>
    <w:rsid w:val="00D56B4D"/>
    <w:rsid w:val="00D577A7"/>
    <w:rsid w:val="00D6014E"/>
    <w:rsid w:val="00D62081"/>
    <w:rsid w:val="00D6642F"/>
    <w:rsid w:val="00D67C7E"/>
    <w:rsid w:val="00D70675"/>
    <w:rsid w:val="00D716ED"/>
    <w:rsid w:val="00D731E3"/>
    <w:rsid w:val="00D738BE"/>
    <w:rsid w:val="00D7559F"/>
    <w:rsid w:val="00D76206"/>
    <w:rsid w:val="00D808F7"/>
    <w:rsid w:val="00D82A08"/>
    <w:rsid w:val="00D83541"/>
    <w:rsid w:val="00D85A64"/>
    <w:rsid w:val="00D85D10"/>
    <w:rsid w:val="00D86DCE"/>
    <w:rsid w:val="00D86ECD"/>
    <w:rsid w:val="00D91760"/>
    <w:rsid w:val="00D93348"/>
    <w:rsid w:val="00DA012E"/>
    <w:rsid w:val="00DA18AB"/>
    <w:rsid w:val="00DA64EE"/>
    <w:rsid w:val="00DA658B"/>
    <w:rsid w:val="00DA7FC0"/>
    <w:rsid w:val="00DB0BF6"/>
    <w:rsid w:val="00DC2D46"/>
    <w:rsid w:val="00DC4DE5"/>
    <w:rsid w:val="00DC5482"/>
    <w:rsid w:val="00DC7204"/>
    <w:rsid w:val="00DD118D"/>
    <w:rsid w:val="00DD674F"/>
    <w:rsid w:val="00DD758C"/>
    <w:rsid w:val="00DD7D2A"/>
    <w:rsid w:val="00DE02BC"/>
    <w:rsid w:val="00DE14E8"/>
    <w:rsid w:val="00DE3FA7"/>
    <w:rsid w:val="00DE4537"/>
    <w:rsid w:val="00DE508B"/>
    <w:rsid w:val="00DE53BC"/>
    <w:rsid w:val="00DF0CA9"/>
    <w:rsid w:val="00DF1AD1"/>
    <w:rsid w:val="00DF3263"/>
    <w:rsid w:val="00DF3A10"/>
    <w:rsid w:val="00DF4129"/>
    <w:rsid w:val="00DF43CC"/>
    <w:rsid w:val="00DF7EBF"/>
    <w:rsid w:val="00E00E14"/>
    <w:rsid w:val="00E05E15"/>
    <w:rsid w:val="00E078F8"/>
    <w:rsid w:val="00E13E8E"/>
    <w:rsid w:val="00E15A03"/>
    <w:rsid w:val="00E1674B"/>
    <w:rsid w:val="00E17687"/>
    <w:rsid w:val="00E21A5B"/>
    <w:rsid w:val="00E21DA3"/>
    <w:rsid w:val="00E23728"/>
    <w:rsid w:val="00E241FF"/>
    <w:rsid w:val="00E2703B"/>
    <w:rsid w:val="00E3161E"/>
    <w:rsid w:val="00E32A58"/>
    <w:rsid w:val="00E43F8A"/>
    <w:rsid w:val="00E4502C"/>
    <w:rsid w:val="00E46B38"/>
    <w:rsid w:val="00E5135B"/>
    <w:rsid w:val="00E51981"/>
    <w:rsid w:val="00E62422"/>
    <w:rsid w:val="00E64D70"/>
    <w:rsid w:val="00E65E9C"/>
    <w:rsid w:val="00E663BC"/>
    <w:rsid w:val="00E7185F"/>
    <w:rsid w:val="00E72703"/>
    <w:rsid w:val="00E7296A"/>
    <w:rsid w:val="00E72A15"/>
    <w:rsid w:val="00E74565"/>
    <w:rsid w:val="00E7564A"/>
    <w:rsid w:val="00E75AA1"/>
    <w:rsid w:val="00E75C67"/>
    <w:rsid w:val="00E823D4"/>
    <w:rsid w:val="00E82ED1"/>
    <w:rsid w:val="00E8491D"/>
    <w:rsid w:val="00E856F0"/>
    <w:rsid w:val="00E85770"/>
    <w:rsid w:val="00E9086F"/>
    <w:rsid w:val="00E90FB6"/>
    <w:rsid w:val="00E916F1"/>
    <w:rsid w:val="00EA0BCF"/>
    <w:rsid w:val="00EA143D"/>
    <w:rsid w:val="00EA1CAE"/>
    <w:rsid w:val="00EA4463"/>
    <w:rsid w:val="00EA5930"/>
    <w:rsid w:val="00EA5CA5"/>
    <w:rsid w:val="00EB11B4"/>
    <w:rsid w:val="00EB34D7"/>
    <w:rsid w:val="00EB7EC9"/>
    <w:rsid w:val="00EB7EE9"/>
    <w:rsid w:val="00EC23A9"/>
    <w:rsid w:val="00EC2439"/>
    <w:rsid w:val="00EC44FD"/>
    <w:rsid w:val="00ED1395"/>
    <w:rsid w:val="00ED25D1"/>
    <w:rsid w:val="00EE12E6"/>
    <w:rsid w:val="00EE1D87"/>
    <w:rsid w:val="00EE3723"/>
    <w:rsid w:val="00EE6B64"/>
    <w:rsid w:val="00EE77AF"/>
    <w:rsid w:val="00EF3342"/>
    <w:rsid w:val="00F00263"/>
    <w:rsid w:val="00F002B3"/>
    <w:rsid w:val="00F0159A"/>
    <w:rsid w:val="00F027E3"/>
    <w:rsid w:val="00F03CFA"/>
    <w:rsid w:val="00F06668"/>
    <w:rsid w:val="00F075EB"/>
    <w:rsid w:val="00F10616"/>
    <w:rsid w:val="00F11036"/>
    <w:rsid w:val="00F11481"/>
    <w:rsid w:val="00F11686"/>
    <w:rsid w:val="00F161B9"/>
    <w:rsid w:val="00F207D7"/>
    <w:rsid w:val="00F21393"/>
    <w:rsid w:val="00F215A8"/>
    <w:rsid w:val="00F22BA3"/>
    <w:rsid w:val="00F235F6"/>
    <w:rsid w:val="00F24A24"/>
    <w:rsid w:val="00F25229"/>
    <w:rsid w:val="00F3060C"/>
    <w:rsid w:val="00F30F1E"/>
    <w:rsid w:val="00F31EB7"/>
    <w:rsid w:val="00F32BAD"/>
    <w:rsid w:val="00F340A2"/>
    <w:rsid w:val="00F35860"/>
    <w:rsid w:val="00F3615B"/>
    <w:rsid w:val="00F414D6"/>
    <w:rsid w:val="00F44E31"/>
    <w:rsid w:val="00F5526F"/>
    <w:rsid w:val="00F553A6"/>
    <w:rsid w:val="00F611BA"/>
    <w:rsid w:val="00F6360A"/>
    <w:rsid w:val="00F63D8E"/>
    <w:rsid w:val="00F646D7"/>
    <w:rsid w:val="00F66A7D"/>
    <w:rsid w:val="00F67E48"/>
    <w:rsid w:val="00F72BA4"/>
    <w:rsid w:val="00F755AD"/>
    <w:rsid w:val="00F8149A"/>
    <w:rsid w:val="00F81894"/>
    <w:rsid w:val="00F838F5"/>
    <w:rsid w:val="00F83AEB"/>
    <w:rsid w:val="00F84AD9"/>
    <w:rsid w:val="00F87221"/>
    <w:rsid w:val="00F9253F"/>
    <w:rsid w:val="00F958C0"/>
    <w:rsid w:val="00F959DA"/>
    <w:rsid w:val="00F96D31"/>
    <w:rsid w:val="00FB007B"/>
    <w:rsid w:val="00FB1097"/>
    <w:rsid w:val="00FB1327"/>
    <w:rsid w:val="00FB17D9"/>
    <w:rsid w:val="00FB1DC0"/>
    <w:rsid w:val="00FB5900"/>
    <w:rsid w:val="00FD0D55"/>
    <w:rsid w:val="00FD3950"/>
    <w:rsid w:val="00FD52D7"/>
    <w:rsid w:val="00FD5337"/>
    <w:rsid w:val="00FD5C4A"/>
    <w:rsid w:val="00FE0F32"/>
    <w:rsid w:val="00FE4968"/>
    <w:rsid w:val="00FE775C"/>
    <w:rsid w:val="00FE7FB0"/>
    <w:rsid w:val="00FF00C1"/>
    <w:rsid w:val="00FF3DAE"/>
    <w:rsid w:val="00FF571E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0A965C"/>
  <w15:chartTrackingRefBased/>
  <w15:docId w15:val="{510486B8-2011-47F0-91AC-6A4378E6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0C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F0C4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F0C44"/>
    <w:rPr>
      <w:rFonts w:ascii="Tahoma" w:hAnsi="Tahoma" w:cs="Tahoma"/>
      <w:sz w:val="16"/>
      <w:szCs w:val="16"/>
      <w:lang w:eastAsia="ru-RU"/>
    </w:rPr>
  </w:style>
  <w:style w:type="character" w:customStyle="1" w:styleId="tx">
    <w:name w:val="tx"/>
    <w:basedOn w:val="a0"/>
    <w:uiPriority w:val="99"/>
    <w:rsid w:val="007F0D2D"/>
  </w:style>
  <w:style w:type="character" w:customStyle="1" w:styleId="txf13">
    <w:name w:val="tx f13"/>
    <w:basedOn w:val="a0"/>
    <w:uiPriority w:val="99"/>
    <w:rsid w:val="007F0D2D"/>
  </w:style>
  <w:style w:type="paragraph" w:customStyle="1" w:styleId="Default">
    <w:name w:val="Default"/>
    <w:uiPriority w:val="99"/>
    <w:rsid w:val="00A16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0B371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uiPriority w:val="99"/>
    <w:rsid w:val="00C23F79"/>
  </w:style>
  <w:style w:type="paragraph" w:styleId="a7">
    <w:name w:val="List Paragraph"/>
    <w:basedOn w:val="a"/>
    <w:uiPriority w:val="34"/>
    <w:qFormat/>
    <w:rsid w:val="00D078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1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5135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1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5135B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19779D"/>
    <w:rPr>
      <w:rFonts w:eastAsia="Times New Roman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1949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49F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949F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9F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949F0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C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yperlink" Target="mailto:info@egida-sro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http://www.egida-sro.ru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info@egida-sro.ru" TargetMode="External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3864-DE74-447E-B548-F9C5138F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25330</CharactersWithSpaces>
  <SharedDoc>false</SharedDoc>
  <HLinks>
    <vt:vector size="6" baseType="variant">
      <vt:variant>
        <vt:i4>2752584</vt:i4>
      </vt:variant>
      <vt:variant>
        <vt:i4>0</vt:i4>
      </vt:variant>
      <vt:variant>
        <vt:i4>0</vt:i4>
      </vt:variant>
      <vt:variant>
        <vt:i4>5</vt:i4>
      </vt:variant>
      <vt:variant>
        <vt:lpwstr>mailto:info@egida-sro.ru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2020-03-02T10:59:00Z</cp:lastPrinted>
  <dcterms:created xsi:type="dcterms:W3CDTF">2021-03-01T15:23:00Z</dcterms:created>
  <dcterms:modified xsi:type="dcterms:W3CDTF">2021-03-01T15:24:00Z</dcterms:modified>
</cp:coreProperties>
</file>